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84A3D" w14:textId="77777777" w:rsidR="00062D78" w:rsidRPr="008B55D3" w:rsidRDefault="00062D78" w:rsidP="00062D7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eop"/>
          <w:b/>
          <w:bCs/>
        </w:rPr>
      </w:pPr>
      <w:r w:rsidRPr="008B55D3">
        <w:rPr>
          <w:rStyle w:val="eop"/>
          <w:b/>
          <w:bCs/>
        </w:rPr>
        <w:t>Uzasadnienie</w:t>
      </w:r>
    </w:p>
    <w:p w14:paraId="2DD4E552" w14:textId="77777777" w:rsidR="00062D78" w:rsidRPr="008B55D3" w:rsidRDefault="00062D78" w:rsidP="00062D78">
      <w:pPr>
        <w:pStyle w:val="paragraph"/>
        <w:spacing w:before="0" w:beforeAutospacing="0" w:after="0" w:afterAutospacing="0" w:line="360" w:lineRule="auto"/>
        <w:jc w:val="center"/>
        <w:textAlignment w:val="baseline"/>
      </w:pPr>
    </w:p>
    <w:p w14:paraId="5B6E487D" w14:textId="06D6322D" w:rsidR="00062D78" w:rsidRPr="008B55D3" w:rsidRDefault="00062D78" w:rsidP="00062D78">
      <w:pPr>
        <w:spacing w:after="0" w:line="360" w:lineRule="auto"/>
        <w:ind w:firstLine="51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hAnsi="Times New Roman"/>
          <w:sz w:val="24"/>
          <w:szCs w:val="24"/>
        </w:rPr>
        <w:t xml:space="preserve">Projekt rozporządzenia stanowi wykonanie nowego upoważnienia ustawowego zawartego w </w:t>
      </w:r>
      <w:r w:rsidR="00800C8D" w:rsidRPr="008B55D3">
        <w:rPr>
          <w:rFonts w:ascii="Times New Roman" w:hAnsi="Times New Roman"/>
          <w:sz w:val="24"/>
          <w:szCs w:val="24"/>
        </w:rPr>
        <w:t>art. 491</w:t>
      </w:r>
      <w:r w:rsidR="00800C8D" w:rsidRPr="008B55D3">
        <w:rPr>
          <w:rFonts w:ascii="Times New Roman" w:hAnsi="Times New Roman"/>
          <w:sz w:val="24"/>
          <w:szCs w:val="24"/>
          <w:vertAlign w:val="superscript"/>
        </w:rPr>
        <w:t>37</w:t>
      </w:r>
      <w:r w:rsidR="00800C8D" w:rsidRPr="008B55D3">
        <w:rPr>
          <w:rFonts w:ascii="Times New Roman" w:hAnsi="Times New Roman"/>
          <w:sz w:val="24"/>
          <w:szCs w:val="24"/>
        </w:rPr>
        <w:t xml:space="preserve"> ust. </w:t>
      </w:r>
      <w:r w:rsidR="00C4598A">
        <w:rPr>
          <w:rFonts w:ascii="Times New Roman" w:hAnsi="Times New Roman"/>
          <w:sz w:val="24"/>
          <w:szCs w:val="24"/>
        </w:rPr>
        <w:t>7</w:t>
      </w:r>
      <w:r w:rsidR="00800C8D" w:rsidRPr="008B55D3">
        <w:rPr>
          <w:rFonts w:ascii="Times New Roman" w:hAnsi="Times New Roman"/>
          <w:sz w:val="24"/>
          <w:szCs w:val="24"/>
        </w:rPr>
        <w:t xml:space="preserve"> ustawy z dnia 28 lutego 2003 r. - Prawo upadłościowe (Dz.U. z 2020 r. poz. 1228</w:t>
      </w:r>
      <w:r w:rsidR="00C4598A">
        <w:rPr>
          <w:rFonts w:ascii="Times New Roman" w:hAnsi="Times New Roman"/>
          <w:sz w:val="24"/>
          <w:szCs w:val="24"/>
        </w:rPr>
        <w:t xml:space="preserve"> i 2320</w:t>
      </w:r>
      <w:r w:rsidR="00F43E33">
        <w:rPr>
          <w:rFonts w:ascii="Times New Roman" w:hAnsi="Times New Roman"/>
          <w:sz w:val="24"/>
          <w:szCs w:val="24"/>
        </w:rPr>
        <w:t xml:space="preserve"> oraz z 2021 r. poz. 1080</w:t>
      </w:r>
      <w:r w:rsidR="00800C8D" w:rsidRPr="008B55D3">
        <w:rPr>
          <w:rFonts w:ascii="Times New Roman" w:hAnsi="Times New Roman"/>
          <w:sz w:val="24"/>
          <w:szCs w:val="24"/>
        </w:rPr>
        <w:t xml:space="preserve">), zwaną dalej „ustawą” </w:t>
      </w:r>
      <w:r w:rsidRPr="008B55D3">
        <w:rPr>
          <w:rFonts w:ascii="Times New Roman" w:hAnsi="Times New Roman"/>
          <w:sz w:val="24"/>
          <w:szCs w:val="24"/>
        </w:rPr>
        <w:t xml:space="preserve">w brzmieniu nadanym </w:t>
      </w:r>
      <w:r w:rsidR="00594B8B">
        <w:rPr>
          <w:rFonts w:ascii="Times New Roman" w:hAnsi="Times New Roman"/>
          <w:sz w:val="24"/>
          <w:szCs w:val="24"/>
        </w:rPr>
        <w:t xml:space="preserve">w ustawie </w:t>
      </w:r>
      <w:r w:rsidR="00F43E33">
        <w:rPr>
          <w:rFonts w:ascii="Times New Roman" w:hAnsi="Times New Roman"/>
          <w:sz w:val="24"/>
          <w:szCs w:val="24"/>
        </w:rPr>
        <w:t xml:space="preserve">z dnia </w:t>
      </w:r>
      <w:r w:rsidR="00594B8B">
        <w:rPr>
          <w:rFonts w:ascii="Times New Roman" w:hAnsi="Times New Roman"/>
          <w:sz w:val="24"/>
          <w:szCs w:val="24"/>
        </w:rPr>
        <w:t>2</w:t>
      </w:r>
      <w:r w:rsidR="001C595A">
        <w:rPr>
          <w:rFonts w:ascii="Times New Roman" w:hAnsi="Times New Roman"/>
          <w:sz w:val="24"/>
          <w:szCs w:val="24"/>
        </w:rPr>
        <w:t>8 maja</w:t>
      </w:r>
      <w:r w:rsidR="00594B8B">
        <w:rPr>
          <w:rFonts w:ascii="Times New Roman" w:hAnsi="Times New Roman"/>
          <w:sz w:val="24"/>
          <w:szCs w:val="24"/>
        </w:rPr>
        <w:t xml:space="preserve"> 2021 r. </w:t>
      </w:r>
      <w:r w:rsidRPr="00352E63">
        <w:rPr>
          <w:rFonts w:ascii="Times New Roman" w:hAnsi="Times New Roman"/>
          <w:i/>
          <w:iCs/>
          <w:sz w:val="24"/>
          <w:szCs w:val="24"/>
        </w:rPr>
        <w:t>o zmianie ustawy o Krajowym Rejestrze Zadłużonych oraz niektórych innych ustaw</w:t>
      </w:r>
      <w:r w:rsidRPr="008B55D3">
        <w:rPr>
          <w:rFonts w:ascii="Times New Roman" w:hAnsi="Times New Roman"/>
          <w:sz w:val="24"/>
          <w:szCs w:val="24"/>
        </w:rPr>
        <w:t xml:space="preserve">, zgodnie z którym „Minister Sprawiedliwości określi, w drodze rozporządzenia sposób i tryb prowadzenia </w:t>
      </w:r>
      <w:r w:rsidR="00594B8B">
        <w:rPr>
          <w:rFonts w:ascii="Times New Roman" w:hAnsi="Times New Roman"/>
          <w:sz w:val="24"/>
          <w:szCs w:val="24"/>
        </w:rPr>
        <w:t>akt oraz zbioru dokumentów, w tym stosowane urządzenia ewidencyjne, a także udostępniania tych akt oraz zbioru dokumentów, mając na uwadze zapewnienie bezpieczeństwa i ochrony danych w nich zawartych.”.</w:t>
      </w:r>
      <w:r w:rsidRPr="008B55D3">
        <w:rPr>
          <w:rFonts w:ascii="Times New Roman" w:hAnsi="Times New Roman"/>
          <w:sz w:val="24"/>
          <w:szCs w:val="24"/>
        </w:rPr>
        <w:t xml:space="preserve"> Z treści projektowanego art. </w:t>
      </w:r>
      <w:r w:rsidR="00800C8D" w:rsidRPr="008B55D3">
        <w:rPr>
          <w:rFonts w:ascii="Times New Roman" w:hAnsi="Times New Roman"/>
          <w:sz w:val="24"/>
          <w:szCs w:val="24"/>
        </w:rPr>
        <w:t>491</w:t>
      </w:r>
      <w:r w:rsidR="00800C8D" w:rsidRPr="008B55D3">
        <w:rPr>
          <w:rFonts w:ascii="Times New Roman" w:hAnsi="Times New Roman"/>
          <w:sz w:val="24"/>
          <w:szCs w:val="24"/>
          <w:vertAlign w:val="superscript"/>
        </w:rPr>
        <w:t>37</w:t>
      </w:r>
      <w:r w:rsidR="00800C8D" w:rsidRPr="008B55D3">
        <w:rPr>
          <w:rFonts w:ascii="Times New Roman" w:hAnsi="Times New Roman"/>
          <w:sz w:val="24"/>
          <w:szCs w:val="24"/>
        </w:rPr>
        <w:t xml:space="preserve"> ust. </w:t>
      </w:r>
      <w:r w:rsidRPr="008B55D3">
        <w:rPr>
          <w:rFonts w:ascii="Times New Roman" w:hAnsi="Times New Roman"/>
          <w:sz w:val="24"/>
          <w:szCs w:val="24"/>
        </w:rPr>
        <w:t xml:space="preserve">1  ustawy wynika, iż </w:t>
      </w:r>
      <w:r w:rsidR="00800C8D" w:rsidRPr="008B55D3">
        <w:rPr>
          <w:rFonts w:ascii="Times New Roman" w:hAnsi="Times New Roman"/>
          <w:sz w:val="24"/>
          <w:szCs w:val="24"/>
        </w:rPr>
        <w:t xml:space="preserve">po wydaniu postanowienia </w:t>
      </w:r>
      <w:r w:rsidR="00183D62" w:rsidRPr="008B55D3">
        <w:rPr>
          <w:rFonts w:ascii="Times New Roman" w:hAnsi="Times New Roman"/>
          <w:sz w:val="24"/>
          <w:szCs w:val="24"/>
        </w:rPr>
        <w:t xml:space="preserve">o zawarcie układu na zgromadzeniu wierzycieli </w:t>
      </w:r>
      <w:r w:rsidRPr="008B55D3">
        <w:rPr>
          <w:rFonts w:ascii="Times New Roman" w:hAnsi="Times New Roman"/>
          <w:sz w:val="24"/>
          <w:szCs w:val="24"/>
        </w:rPr>
        <w:t xml:space="preserve">nadzorca </w:t>
      </w:r>
      <w:r w:rsidR="00183D62" w:rsidRPr="008B55D3">
        <w:rPr>
          <w:rFonts w:ascii="Times New Roman" w:hAnsi="Times New Roman"/>
          <w:sz w:val="24"/>
          <w:szCs w:val="24"/>
        </w:rPr>
        <w:t xml:space="preserve">sądowy </w:t>
      </w:r>
      <w:r w:rsidRPr="008B55D3">
        <w:rPr>
          <w:rFonts w:ascii="Times New Roman" w:hAnsi="Times New Roman"/>
          <w:sz w:val="24"/>
          <w:szCs w:val="24"/>
        </w:rPr>
        <w:t xml:space="preserve">zakłada i prowadzi akta w systemie teleinformatycznym obsługującym postępowanie sądowe.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Powyższe upoważnienie ustawowe, jak i proponowane w projekcie rozporządzenia rozwiązania, są związane z istotną zmianą polegającą na elektronizacji postępowania </w:t>
      </w:r>
      <w:r w:rsidR="00183D6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upadłościowego i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restrukturyzacyjnego poprzez wprowadzenie systemu teleinformatycznego służącego do obsługi postępowania sądowego</w:t>
      </w:r>
      <w:r w:rsidRPr="008B55D3">
        <w:rPr>
          <w:rFonts w:ascii="Times New Roman" w:hAnsi="Times New Roman"/>
          <w:sz w:val="24"/>
          <w:szCs w:val="24"/>
        </w:rPr>
        <w:t xml:space="preserve"> i mają na celu dostosowanie </w:t>
      </w:r>
      <w:r w:rsidR="00BE67AC" w:rsidRPr="008B55D3">
        <w:rPr>
          <w:rFonts w:ascii="Times New Roman" w:hAnsi="Times New Roman"/>
          <w:sz w:val="24"/>
          <w:szCs w:val="24"/>
        </w:rPr>
        <w:t xml:space="preserve">przepisów w zakresie sposobu </w:t>
      </w:r>
      <w:r w:rsidRPr="008B55D3">
        <w:rPr>
          <w:rFonts w:ascii="Times New Roman" w:hAnsi="Times New Roman"/>
          <w:sz w:val="24"/>
          <w:szCs w:val="24"/>
        </w:rPr>
        <w:t>i trybu prowadzenia akt sprawy dla rozwiązań przyjętych w systemie KRZ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.  Projekt rozporządzenia uwzględnia wejście w życie z dniem 1 </w:t>
      </w:r>
      <w:r w:rsidR="0034265F">
        <w:rPr>
          <w:rFonts w:ascii="Times New Roman" w:eastAsia="Times New Roman" w:hAnsi="Times New Roman"/>
          <w:sz w:val="24"/>
          <w:szCs w:val="24"/>
          <w:lang w:eastAsia="pl-PL"/>
        </w:rPr>
        <w:t>grudnia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2021 r. </w:t>
      </w:r>
      <w:r w:rsidRPr="009854F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ustawy o Krajowym Rejestrze Zadłużonych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(Dz. U. z 2019 r. poz. 55, 912, 1214 i 1802 oraz z 2020 r. poz. 1747) tj. systemu służącego do obsługi postępowania restrukturyzacyjnego</w:t>
      </w:r>
      <w:r w:rsidR="00942476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i upadłościowego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8B55D3">
        <w:rPr>
          <w:rFonts w:ascii="Times New Roman" w:hAnsi="Times New Roman"/>
          <w:sz w:val="24"/>
          <w:szCs w:val="24"/>
        </w:rPr>
        <w:t xml:space="preserve"> O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d chwili wejścia w życie ustawy z dnia 6 grudnia 2018 r</w:t>
      </w:r>
      <w:r w:rsidRPr="009854F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. o Krajowym Rejestrze Zadłużonych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akta spraw </w:t>
      </w:r>
      <w:r w:rsidR="00183D6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o zawarcie układu na zgromadzeniu wierzycieli przez osobę fizyczną nieprowadzącą działalności gospodarczej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będą tworzone i prowadzone w systemie teleinformatycznym.</w:t>
      </w:r>
    </w:p>
    <w:p w14:paraId="63C12E83" w14:textId="4C3EDC91" w:rsidR="002F25F6" w:rsidRPr="008B55D3" w:rsidRDefault="00062D78" w:rsidP="0094247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</w:t>
      </w:r>
      <w:r w:rsidR="005E5140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o zawarcie układu na zgromadzeniu wierzycieli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pisma procesowe oraz dokumenty z wyłączeniem pism i dokumentów, o których mowa w art. </w:t>
      </w:r>
      <w:r w:rsidR="005E5140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216ab ustawy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wnosi się wyłącznie za pośrednictwem systemu teleinformatycznego obsługującego postępowanie sądowe z wykorzystaniem udostępnionych w systemie formularzy elektronicznych określonych przez Ministra Sprawiedliwości. Wyjątek stanowią wierzyciele, o których mowa w art. </w:t>
      </w:r>
      <w:r w:rsidR="005E5140" w:rsidRPr="008B55D3">
        <w:rPr>
          <w:rFonts w:ascii="Times New Roman" w:eastAsia="Times New Roman" w:hAnsi="Times New Roman"/>
          <w:sz w:val="24"/>
          <w:szCs w:val="24"/>
          <w:lang w:eastAsia="pl-PL"/>
        </w:rPr>
        <w:t>216aa ust. 1 ustawy</w:t>
      </w:r>
      <w:r w:rsidR="00617D16">
        <w:rPr>
          <w:rFonts w:ascii="Times New Roman" w:eastAsia="Times New Roman" w:hAnsi="Times New Roman"/>
          <w:sz w:val="24"/>
          <w:szCs w:val="24"/>
          <w:lang w:eastAsia="pl-PL"/>
        </w:rPr>
        <w:t xml:space="preserve">, którzy </w:t>
      </w:r>
      <w:r w:rsidR="005E5140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mogą wnosić pisma oraz dokumenty z pominięciem systemu teleinformatycznego obsługującego postępowanie sądowe. Wierzyciele</w:t>
      </w:r>
      <w:r w:rsidR="00617D16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o których mowa powyżej mogą również wnosić wnioski lub składać oświadczenia i dokumenty w biurze podawczym każdego sądu rejonowego, przekazując ustnie treść wniosku lub oświadczenia pracownikowi biura podawczego oraz składając dokumenty sporządzone w postaci papierowej,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których treść jest następnie wprowadzana do systemu teleinformatycznego przez pracownika biura podawczego. </w:t>
      </w:r>
      <w:r w:rsidR="00432DC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Ponadto </w:t>
      </w:r>
      <w:bookmarkStart w:id="0" w:name="_Hlk64552839"/>
      <w:r w:rsidR="00432DC2" w:rsidRPr="008B55D3">
        <w:rPr>
          <w:rFonts w:ascii="Times New Roman" w:eastAsia="Times New Roman" w:hAnsi="Times New Roman"/>
          <w:sz w:val="24"/>
          <w:szCs w:val="24"/>
          <w:lang w:eastAsia="pl-PL"/>
        </w:rPr>
        <w:t>treść pisma procesowego oraz dokumentów, o których mowa w art. 216aa ustawy</w:t>
      </w:r>
      <w:r w:rsidR="0059562A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432DC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wniesionych z pominięciem systemu teleinformatycznego obsługującego postępowanie sądowe</w:t>
      </w:r>
      <w:r w:rsidR="0059562A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432DC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nadzorca sądowy wprowadza do akt sprawy.</w:t>
      </w:r>
      <w:r w:rsidR="00E625EE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F25F6" w:rsidRPr="008B55D3">
        <w:rPr>
          <w:rFonts w:ascii="Times New Roman" w:eastAsia="Times New Roman" w:hAnsi="Times New Roman"/>
          <w:sz w:val="24"/>
          <w:szCs w:val="24"/>
          <w:lang w:eastAsia="pl-PL"/>
        </w:rPr>
        <w:t>Proponowane przepisy zawierają regulacje prawne w zakresie prowadzenia</w:t>
      </w:r>
      <w:r w:rsidR="0059562A">
        <w:rPr>
          <w:rFonts w:ascii="Times New Roman" w:eastAsia="Times New Roman" w:hAnsi="Times New Roman"/>
          <w:sz w:val="24"/>
          <w:szCs w:val="24"/>
          <w:lang w:eastAsia="pl-PL"/>
        </w:rPr>
        <w:t xml:space="preserve"> oraz </w:t>
      </w:r>
      <w:r w:rsidR="002F25F6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przetwarzania akt sprawy przez </w:t>
      </w:r>
      <w:r w:rsidR="00066D9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</w:t>
      </w:r>
      <w:r w:rsidR="005E5140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2F25F6" w:rsidRPr="008B55D3">
        <w:rPr>
          <w:rFonts w:ascii="Times New Roman" w:eastAsia="Times New Roman" w:hAnsi="Times New Roman"/>
          <w:sz w:val="24"/>
          <w:szCs w:val="24"/>
          <w:lang w:eastAsia="pl-PL"/>
        </w:rPr>
        <w:t>w systemie teleinformatycznym obsługującym postępowanie sądowe.</w:t>
      </w:r>
    </w:p>
    <w:bookmarkEnd w:id="0"/>
    <w:p w14:paraId="052230D5" w14:textId="590DA720" w:rsidR="002F25F6" w:rsidRPr="008B55D3" w:rsidRDefault="002F25F6" w:rsidP="0094247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Przepisy rozporządzenia zostały usystematyzowane </w:t>
      </w:r>
      <w:r w:rsidR="002C3608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V rozdziałach</w:t>
      </w:r>
      <w:r w:rsidR="00487827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dedykowanych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: przepisom ogólnym (Rozdział I), aktom </w:t>
      </w:r>
      <w:r w:rsidR="00066D9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sprawy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(Rozdział II), zbiorowi dokumentów (Rozdział III), repertoriom 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>„GR</w:t>
      </w:r>
      <w:r w:rsidR="005E5140" w:rsidRPr="008B55D3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>-n</w:t>
      </w:r>
      <w:r w:rsidR="005E5140" w:rsidRPr="008B55D3">
        <w:rPr>
          <w:rFonts w:ascii="Times New Roman" w:eastAsia="Times New Roman" w:hAnsi="Times New Roman"/>
          <w:sz w:val="24"/>
          <w:szCs w:val="24"/>
          <w:lang w:eastAsia="pl-PL"/>
        </w:rPr>
        <w:t>s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”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(Rozdział IV)</w:t>
      </w:r>
      <w:r w:rsidR="0059562A">
        <w:rPr>
          <w:rFonts w:ascii="Times New Roman" w:eastAsia="Times New Roman" w:hAnsi="Times New Roman"/>
          <w:sz w:val="24"/>
          <w:szCs w:val="24"/>
          <w:lang w:eastAsia="pl-PL"/>
        </w:rPr>
        <w:t xml:space="preserve"> oraz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przepisom końcowym (Rozdział V).</w:t>
      </w:r>
    </w:p>
    <w:p w14:paraId="6A8B5B11" w14:textId="0E1736C3" w:rsidR="00DC6FC7" w:rsidRPr="00E1301C" w:rsidRDefault="002F25F6" w:rsidP="00E1301C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2C3608">
        <w:rPr>
          <w:rFonts w:ascii="Times New Roman" w:eastAsia="Times New Roman" w:hAnsi="Times New Roman"/>
          <w:sz w:val="24"/>
          <w:szCs w:val="24"/>
          <w:lang w:eastAsia="pl-PL"/>
        </w:rPr>
        <w:t xml:space="preserve">przepisach ogólnych projektu określono 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>ogólne z</w:t>
      </w:r>
      <w:r w:rsidR="0032177E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łożenia sposobu prowadzenia akt w systemie teleinformatycznym. W związku z tym, iż przedmiot rozporządzenia dotyczy sposobu i trybu prowadzenia oraz udostępniania uczestnikom postępowania oraz służbie nadzoru Ministra Sprawiedliwości akt oraz zbioru dokumentów w postępowaniu o </w:t>
      </w:r>
      <w:r w:rsidR="00942476" w:rsidRPr="008B55D3">
        <w:rPr>
          <w:rFonts w:ascii="Times New Roman" w:eastAsia="Times New Roman" w:hAnsi="Times New Roman"/>
          <w:sz w:val="24"/>
          <w:szCs w:val="24"/>
          <w:lang w:eastAsia="pl-PL"/>
        </w:rPr>
        <w:t>zawarcie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układu</w:t>
      </w:r>
      <w:r w:rsidR="00942476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na zgromadzeniu wierzycieli przez osobę fizyczną nieprowadzącą działalności gospodarczej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>, w projektowanym § 2 i 3 przyjęto rozwiązanie pozwalające na ewidencjonowanie tych spraw w systemie teleinformatycznym.</w:t>
      </w:r>
      <w:r w:rsidR="00A31F84" w:rsidRPr="008B55D3">
        <w:rPr>
          <w:rFonts w:ascii="Times New Roman" w:eastAsiaTheme="minorHAnsi" w:hAnsi="Times New Roman"/>
          <w:sz w:val="24"/>
          <w:szCs w:val="24"/>
        </w:rPr>
        <w:t xml:space="preserve"> 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Wzorując się na modelu prowadzenia biurowości sądowej w zakresie ewidencjonowania spraw przyjęto, iż w systemie teleinformatycznym akta będą rejestrowane w </w:t>
      </w:r>
      <w:r w:rsidR="004773C9">
        <w:rPr>
          <w:rFonts w:ascii="Times New Roman" w:eastAsia="Times New Roman" w:hAnsi="Times New Roman"/>
          <w:sz w:val="24"/>
          <w:szCs w:val="24"/>
          <w:lang w:eastAsia="pl-PL"/>
        </w:rPr>
        <w:t xml:space="preserve">odrębnym od sądowego 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>urządzeniu ewidencyjnym w postaci repertorium „GR</w:t>
      </w:r>
      <w:r w:rsidR="002C3608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>-n</w:t>
      </w:r>
      <w:r w:rsidR="002C3608">
        <w:rPr>
          <w:rFonts w:ascii="Times New Roman" w:eastAsia="Times New Roman" w:hAnsi="Times New Roman"/>
          <w:sz w:val="24"/>
          <w:szCs w:val="24"/>
          <w:lang w:eastAsia="pl-PL"/>
        </w:rPr>
        <w:t>s</w:t>
      </w:r>
      <w:r w:rsidR="00A31F84" w:rsidRPr="008B55D3">
        <w:rPr>
          <w:rFonts w:ascii="Times New Roman" w:eastAsia="Times New Roman" w:hAnsi="Times New Roman"/>
          <w:sz w:val="24"/>
          <w:szCs w:val="24"/>
          <w:lang w:eastAsia="pl-PL"/>
        </w:rPr>
        <w:t>”</w:t>
      </w:r>
      <w:r w:rsidR="00D10B07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3879F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9562A">
        <w:rPr>
          <w:rFonts w:ascii="Times New Roman" w:eastAsia="Times New Roman" w:hAnsi="Times New Roman"/>
          <w:sz w:val="24"/>
          <w:szCs w:val="24"/>
          <w:lang w:eastAsia="pl-PL"/>
        </w:rPr>
        <w:t xml:space="preserve">dedykowanym </w:t>
      </w:r>
      <w:r w:rsidR="003879FE">
        <w:rPr>
          <w:rFonts w:ascii="Times New Roman" w:eastAsia="Times New Roman" w:hAnsi="Times New Roman"/>
          <w:sz w:val="24"/>
          <w:szCs w:val="24"/>
          <w:lang w:eastAsia="pl-PL"/>
        </w:rPr>
        <w:t>dla spraw prowadzonych przez nadzorcę sądowego</w:t>
      </w:r>
      <w:r w:rsidR="00DC6FC7" w:rsidRPr="008B55D3">
        <w:rPr>
          <w:rFonts w:ascii="Times New Roman" w:eastAsiaTheme="minorHAnsi" w:hAnsi="Times New Roman"/>
          <w:sz w:val="24"/>
          <w:szCs w:val="24"/>
        </w:rPr>
        <w:t>.</w:t>
      </w:r>
      <w:r w:rsidR="004773C9">
        <w:rPr>
          <w:rFonts w:ascii="Times New Roman" w:eastAsiaTheme="minorHAnsi" w:hAnsi="Times New Roman"/>
          <w:sz w:val="24"/>
          <w:szCs w:val="24"/>
        </w:rPr>
        <w:t xml:space="preserve"> W związku z tym, iż nadzorca sądowy jest pozasądowym organem postępowania</w:t>
      </w:r>
      <w:r w:rsidR="0059562A">
        <w:rPr>
          <w:rFonts w:ascii="Times New Roman" w:eastAsiaTheme="minorHAnsi" w:hAnsi="Times New Roman"/>
          <w:sz w:val="24"/>
          <w:szCs w:val="24"/>
        </w:rPr>
        <w:t>,</w:t>
      </w:r>
      <w:r w:rsidR="004773C9">
        <w:rPr>
          <w:rFonts w:ascii="Times New Roman" w:eastAsiaTheme="minorHAnsi" w:hAnsi="Times New Roman"/>
          <w:sz w:val="24"/>
          <w:szCs w:val="24"/>
        </w:rPr>
        <w:t xml:space="preserve"> </w:t>
      </w:r>
      <w:r w:rsidR="003879FE">
        <w:rPr>
          <w:rFonts w:ascii="Times New Roman" w:eastAsiaTheme="minorHAnsi" w:hAnsi="Times New Roman"/>
          <w:sz w:val="24"/>
          <w:szCs w:val="24"/>
        </w:rPr>
        <w:t>repertoria dla akt prowadzonych przez nadzorc</w:t>
      </w:r>
      <w:r w:rsidR="00D10B07">
        <w:rPr>
          <w:rFonts w:ascii="Times New Roman" w:eastAsiaTheme="minorHAnsi" w:hAnsi="Times New Roman"/>
          <w:sz w:val="24"/>
          <w:szCs w:val="24"/>
        </w:rPr>
        <w:t>ę</w:t>
      </w:r>
      <w:r w:rsidR="003879FE">
        <w:rPr>
          <w:rFonts w:ascii="Times New Roman" w:eastAsiaTheme="minorHAnsi" w:hAnsi="Times New Roman"/>
          <w:sz w:val="24"/>
          <w:szCs w:val="24"/>
        </w:rPr>
        <w:t xml:space="preserve"> sądow</w:t>
      </w:r>
      <w:r w:rsidR="00D10B07">
        <w:rPr>
          <w:rFonts w:ascii="Times New Roman" w:eastAsiaTheme="minorHAnsi" w:hAnsi="Times New Roman"/>
          <w:sz w:val="24"/>
          <w:szCs w:val="24"/>
        </w:rPr>
        <w:t>ego</w:t>
      </w:r>
      <w:r w:rsidR="003879FE">
        <w:rPr>
          <w:rFonts w:ascii="Times New Roman" w:eastAsiaTheme="minorHAnsi" w:hAnsi="Times New Roman"/>
          <w:sz w:val="24"/>
          <w:szCs w:val="24"/>
        </w:rPr>
        <w:t xml:space="preserve"> nie podlegają regulacji zawartej w </w:t>
      </w:r>
      <w:r w:rsidR="00E1301C" w:rsidRPr="00E1301C">
        <w:rPr>
          <w:rFonts w:ascii="Times New Roman" w:eastAsiaTheme="minorHAnsi" w:hAnsi="Times New Roman"/>
          <w:sz w:val="24"/>
          <w:szCs w:val="24"/>
        </w:rPr>
        <w:t>zarządzenia Ministra Sprawiedliwości z 19 czerwca 2019 r</w:t>
      </w:r>
      <w:r w:rsidR="00E1301C" w:rsidRPr="009854F6">
        <w:rPr>
          <w:rFonts w:ascii="Times New Roman" w:eastAsiaTheme="minorHAnsi" w:hAnsi="Times New Roman"/>
          <w:i/>
          <w:iCs/>
          <w:sz w:val="24"/>
          <w:szCs w:val="24"/>
        </w:rPr>
        <w:t>. w sprawie organizacji i zakresu działania sekretariatów sądowych oraz innych działów administracji sądowej</w:t>
      </w:r>
      <w:r w:rsidR="00E1301C" w:rsidRPr="00E1301C">
        <w:rPr>
          <w:rFonts w:ascii="Times New Roman" w:eastAsiaTheme="minorHAnsi" w:hAnsi="Times New Roman"/>
          <w:sz w:val="24"/>
          <w:szCs w:val="24"/>
        </w:rPr>
        <w:t xml:space="preserve"> </w:t>
      </w:r>
      <w:r w:rsidR="0059562A">
        <w:rPr>
          <w:rFonts w:ascii="Times New Roman" w:eastAsiaTheme="minorHAnsi" w:hAnsi="Times New Roman"/>
          <w:sz w:val="24"/>
          <w:szCs w:val="24"/>
        </w:rPr>
        <w:t>(</w:t>
      </w:r>
      <w:r w:rsidR="00E1301C" w:rsidRPr="00E1301C">
        <w:rPr>
          <w:rFonts w:ascii="Times New Roman" w:eastAsiaTheme="minorHAnsi" w:hAnsi="Times New Roman"/>
          <w:sz w:val="24"/>
          <w:szCs w:val="24"/>
        </w:rPr>
        <w:t>Dz. Urz. Min. Sprawiedl. poz. 138</w:t>
      </w:r>
      <w:r w:rsidR="0059562A">
        <w:rPr>
          <w:rFonts w:ascii="Times New Roman" w:eastAsiaTheme="minorHAnsi" w:hAnsi="Times New Roman"/>
          <w:sz w:val="24"/>
          <w:szCs w:val="24"/>
        </w:rPr>
        <w:t xml:space="preserve"> z późn. zm.)</w:t>
      </w:r>
      <w:r w:rsidR="00BF1A1F">
        <w:rPr>
          <w:rFonts w:ascii="Times New Roman" w:eastAsiaTheme="minorHAnsi" w:hAnsi="Times New Roman"/>
          <w:sz w:val="24"/>
          <w:szCs w:val="24"/>
        </w:rPr>
        <w:t>,</w:t>
      </w:r>
      <w:r w:rsidR="00BF1A1F" w:rsidRPr="00BF1A1F">
        <w:rPr>
          <w:rFonts w:ascii="Times New Roman" w:eastAsiaTheme="minorHAnsi" w:hAnsi="Times New Roman"/>
          <w:sz w:val="24"/>
          <w:szCs w:val="24"/>
        </w:rPr>
        <w:t xml:space="preserve"> dalej jako: „zarządzenie MS”</w:t>
      </w:r>
      <w:r w:rsidR="00BF1A1F">
        <w:rPr>
          <w:rFonts w:ascii="Times New Roman" w:eastAsiaTheme="minorHAnsi" w:hAnsi="Times New Roman"/>
          <w:sz w:val="24"/>
          <w:szCs w:val="24"/>
        </w:rPr>
        <w:t>.</w:t>
      </w:r>
      <w:r w:rsidR="004773C9">
        <w:rPr>
          <w:rFonts w:ascii="Times New Roman" w:eastAsiaTheme="minorHAnsi" w:hAnsi="Times New Roman"/>
          <w:sz w:val="24"/>
          <w:szCs w:val="24"/>
        </w:rPr>
        <w:t xml:space="preserve"> </w:t>
      </w:r>
      <w:r w:rsidR="00DC6FC7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Przyjęte oznaczenie urządzenia ewidencyjnego dla akt w postępowaniu o </w:t>
      </w:r>
      <w:r w:rsidR="00942476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zawarcie </w:t>
      </w:r>
      <w:r w:rsidR="00DC6FC7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układu </w:t>
      </w:r>
      <w:r w:rsidR="00461600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 zgromadzeniu wierzycieli przez osobę fizyczną nieprowadzącą działalności gospodarczej </w:t>
      </w:r>
      <w:r w:rsidR="00DC6FC7" w:rsidRPr="008B55D3">
        <w:rPr>
          <w:rFonts w:ascii="Times New Roman" w:eastAsia="Times New Roman" w:hAnsi="Times New Roman"/>
          <w:sz w:val="24"/>
          <w:szCs w:val="24"/>
          <w:lang w:eastAsia="pl-PL"/>
        </w:rPr>
        <w:t>nawiązuje do oznaczenia urządzenia ewidencyjnego prowadzonego w</w:t>
      </w:r>
      <w:r w:rsidR="00487827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sądowym repertorium</w:t>
      </w:r>
      <w:r w:rsidR="00DC6FC7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dla akt spraw restrukturyzacyjnych</w:t>
      </w:r>
      <w:r w:rsidR="00FE6E4E" w:rsidRPr="008B55D3">
        <w:rPr>
          <w:rFonts w:ascii="Times New Roman" w:eastAsia="Times New Roman" w:hAnsi="Times New Roman"/>
          <w:sz w:val="24"/>
          <w:szCs w:val="24"/>
          <w:lang w:eastAsia="pl-PL"/>
        </w:rPr>
        <w:t>, w których dotychczas te sprawy były ewidencjonowane. Przyjęte rozwiązanie</w:t>
      </w:r>
      <w:r w:rsidR="00DC6FC7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pozw</w:t>
      </w:r>
      <w:r w:rsidR="00FE6E4E" w:rsidRPr="008B55D3">
        <w:rPr>
          <w:rFonts w:ascii="Times New Roman" w:eastAsia="Times New Roman" w:hAnsi="Times New Roman"/>
          <w:sz w:val="24"/>
          <w:szCs w:val="24"/>
          <w:lang w:eastAsia="pl-PL"/>
        </w:rPr>
        <w:t>oli</w:t>
      </w:r>
      <w:r w:rsidR="00DC6FC7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jednocześnie na zachowanie </w:t>
      </w:r>
      <w:r w:rsidR="00E1301C">
        <w:rPr>
          <w:rFonts w:ascii="Times New Roman" w:eastAsia="Times New Roman" w:hAnsi="Times New Roman"/>
          <w:sz w:val="24"/>
          <w:szCs w:val="24"/>
          <w:lang w:eastAsia="pl-PL"/>
        </w:rPr>
        <w:t xml:space="preserve">odrębności akt prowadzonych przez sąd i nadzorcę sądowego </w:t>
      </w:r>
      <w:r w:rsidR="00DC6FC7" w:rsidRPr="008B55D3">
        <w:rPr>
          <w:rFonts w:ascii="Times New Roman" w:eastAsia="Times New Roman" w:hAnsi="Times New Roman"/>
          <w:sz w:val="24"/>
          <w:szCs w:val="24"/>
          <w:lang w:eastAsia="pl-PL"/>
        </w:rPr>
        <w:t>z uwagi na to, iż są prowadzone przez pozasądowy organ upadłościowy jakim jest nadzorca</w:t>
      </w:r>
      <w:r w:rsidR="00461600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sądowy</w:t>
      </w:r>
      <w:r w:rsidR="00DC6FC7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. Szczegółowy zakres organizacji repertorium omówiony został w uzasadnieniu przepisów rozdziału IV. </w:t>
      </w:r>
    </w:p>
    <w:p w14:paraId="68D3D406" w14:textId="30C6E518" w:rsidR="00883875" w:rsidRPr="008B55D3" w:rsidRDefault="00C74436" w:rsidP="0060402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projektowanym </w:t>
      </w:r>
      <w:r w:rsidR="0062501C">
        <w:rPr>
          <w:rFonts w:ascii="Times New Roman" w:eastAsia="Times New Roman" w:hAnsi="Times New Roman"/>
          <w:sz w:val="24"/>
          <w:szCs w:val="24"/>
          <w:lang w:eastAsia="pl-PL"/>
        </w:rPr>
        <w:t>§ 3</w:t>
      </w:r>
      <w:r w:rsidR="005C4E4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ust. </w:t>
      </w:r>
      <w:r w:rsidR="00FB6E82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zawarto regulacje,  zgodnie z którymi dla każdego  postępowania o z</w:t>
      </w:r>
      <w:r w:rsidR="00FE6E4E" w:rsidRPr="008B55D3">
        <w:rPr>
          <w:rFonts w:ascii="Times New Roman" w:eastAsia="Times New Roman" w:hAnsi="Times New Roman"/>
          <w:sz w:val="24"/>
          <w:szCs w:val="24"/>
          <w:lang w:eastAsia="pl-PL"/>
        </w:rPr>
        <w:t>awarcie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układu</w:t>
      </w:r>
      <w:r w:rsidR="00086DF6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E6E4E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 zgromadzeniu wierzycieli przez osobę fizyczną </w:t>
      </w:r>
      <w:r w:rsidR="00FE6E4E" w:rsidRPr="008B55D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nieprowadzącą działalności gospodarczej </w:t>
      </w:r>
      <w:r w:rsidR="00086DF6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nadzorca </w:t>
      </w:r>
      <w:r w:rsidR="00461600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sądowy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prowadzi akta oraz zbiór dokumentów </w:t>
      </w:r>
      <w:r w:rsidRPr="008B55D3">
        <w:rPr>
          <w:rFonts w:ascii="Times New Roman" w:hAnsi="Times New Roman"/>
          <w:sz w:val="24"/>
          <w:szCs w:val="24"/>
        </w:rPr>
        <w:t xml:space="preserve">dla każdego </w:t>
      </w:r>
      <w:r w:rsidR="00576C9F" w:rsidRPr="008B55D3">
        <w:rPr>
          <w:rFonts w:ascii="Times New Roman" w:hAnsi="Times New Roman"/>
          <w:sz w:val="24"/>
          <w:szCs w:val="24"/>
        </w:rPr>
        <w:t>dłużnika odrębnie</w:t>
      </w:r>
      <w:r w:rsidRPr="008B55D3">
        <w:rPr>
          <w:rFonts w:ascii="Times New Roman" w:hAnsi="Times New Roman"/>
          <w:sz w:val="24"/>
          <w:szCs w:val="24"/>
        </w:rPr>
        <w:t xml:space="preserve">.  </w:t>
      </w:r>
    </w:p>
    <w:p w14:paraId="07C24E4B" w14:textId="190B942F" w:rsidR="00E368EA" w:rsidRPr="008B55D3" w:rsidRDefault="002C3608" w:rsidP="0060402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przepisach dotyczących akt sprawy</w:t>
      </w:r>
      <w:r w:rsidR="00BA28B8" w:rsidRPr="008B55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="00BA28B8" w:rsidRPr="008B55D3">
        <w:rPr>
          <w:rFonts w:ascii="Times New Roman" w:hAnsi="Times New Roman"/>
          <w:sz w:val="24"/>
          <w:szCs w:val="24"/>
        </w:rPr>
        <w:t xml:space="preserve">rzyjęto, iż zasadnym jest, aby </w:t>
      </w:r>
      <w:r w:rsidR="0060402A" w:rsidRPr="008B55D3">
        <w:rPr>
          <w:rFonts w:ascii="Times New Roman" w:hAnsi="Times New Roman"/>
          <w:sz w:val="24"/>
          <w:szCs w:val="24"/>
        </w:rPr>
        <w:t xml:space="preserve">zakładanie akt sprawy w systemie teleinformatycznym nastąpiło z chwilą odnotowania w repertorium sądowym „GR” postanowienia o otwarciu </w:t>
      </w:r>
      <w:r w:rsidR="003A0DA1" w:rsidRPr="008B55D3">
        <w:rPr>
          <w:rFonts w:ascii="Times New Roman" w:hAnsi="Times New Roman"/>
          <w:sz w:val="24"/>
          <w:szCs w:val="24"/>
        </w:rPr>
        <w:t>postępowania o za</w:t>
      </w:r>
      <w:r w:rsidR="004744FA">
        <w:rPr>
          <w:rFonts w:ascii="Times New Roman" w:hAnsi="Times New Roman"/>
          <w:sz w:val="24"/>
          <w:szCs w:val="24"/>
        </w:rPr>
        <w:t>warcie</w:t>
      </w:r>
      <w:r w:rsidR="003A0DA1" w:rsidRPr="008B55D3">
        <w:rPr>
          <w:rFonts w:ascii="Times New Roman" w:hAnsi="Times New Roman"/>
          <w:sz w:val="24"/>
          <w:szCs w:val="24"/>
        </w:rPr>
        <w:t xml:space="preserve"> układu na zgromadzeniu wierzycieli </w:t>
      </w:r>
      <w:bookmarkStart w:id="1" w:name="_Hlk67555014"/>
      <w:r w:rsidR="00BA28B8" w:rsidRPr="008B55D3">
        <w:rPr>
          <w:rFonts w:ascii="Times New Roman" w:hAnsi="Times New Roman"/>
          <w:sz w:val="24"/>
          <w:szCs w:val="24"/>
        </w:rPr>
        <w:t>(§ 4</w:t>
      </w:r>
      <w:r w:rsidR="00FB6E82">
        <w:rPr>
          <w:rFonts w:ascii="Times New Roman" w:hAnsi="Times New Roman"/>
          <w:sz w:val="24"/>
          <w:szCs w:val="24"/>
        </w:rPr>
        <w:t xml:space="preserve"> pkt 1</w:t>
      </w:r>
      <w:r w:rsidR="00BA28B8" w:rsidRPr="008B55D3">
        <w:rPr>
          <w:rFonts w:ascii="Times New Roman" w:hAnsi="Times New Roman"/>
          <w:sz w:val="24"/>
          <w:szCs w:val="24"/>
        </w:rPr>
        <w:t>)</w:t>
      </w:r>
      <w:r w:rsidR="00FB6E82">
        <w:rPr>
          <w:rFonts w:ascii="Times New Roman" w:hAnsi="Times New Roman"/>
          <w:sz w:val="24"/>
          <w:szCs w:val="24"/>
        </w:rPr>
        <w:t xml:space="preserve"> </w:t>
      </w:r>
      <w:bookmarkEnd w:id="1"/>
      <w:r w:rsidR="00FB6E82">
        <w:rPr>
          <w:rFonts w:ascii="Times New Roman" w:hAnsi="Times New Roman"/>
          <w:sz w:val="24"/>
          <w:szCs w:val="24"/>
        </w:rPr>
        <w:t>lub z chwilą odnotowania w repertorium sądowym „GU”</w:t>
      </w:r>
      <w:r w:rsidR="00E6303D">
        <w:rPr>
          <w:rFonts w:ascii="Times New Roman" w:hAnsi="Times New Roman"/>
          <w:sz w:val="24"/>
          <w:szCs w:val="24"/>
        </w:rPr>
        <w:t xml:space="preserve"> postanowienia o skierowaniu dłużnika do postępowania o zawarcie układu na zgromadzeniu wierzycieli </w:t>
      </w:r>
      <w:r w:rsidR="00E6303D" w:rsidRPr="00E6303D">
        <w:rPr>
          <w:rFonts w:ascii="Times New Roman" w:hAnsi="Times New Roman"/>
          <w:sz w:val="24"/>
          <w:szCs w:val="24"/>
        </w:rPr>
        <w:t xml:space="preserve">(§ 4 pkt </w:t>
      </w:r>
      <w:r w:rsidR="00E6303D">
        <w:rPr>
          <w:rFonts w:ascii="Times New Roman" w:hAnsi="Times New Roman"/>
          <w:sz w:val="24"/>
          <w:szCs w:val="24"/>
        </w:rPr>
        <w:t>2</w:t>
      </w:r>
      <w:r w:rsidR="00E6303D" w:rsidRPr="00E6303D">
        <w:rPr>
          <w:rFonts w:ascii="Times New Roman" w:hAnsi="Times New Roman"/>
          <w:sz w:val="24"/>
          <w:szCs w:val="24"/>
        </w:rPr>
        <w:t>)</w:t>
      </w:r>
      <w:r w:rsidR="00BA28B8" w:rsidRPr="008B55D3">
        <w:rPr>
          <w:rFonts w:ascii="Times New Roman" w:hAnsi="Times New Roman"/>
          <w:sz w:val="24"/>
          <w:szCs w:val="24"/>
        </w:rPr>
        <w:t xml:space="preserve">. </w:t>
      </w:r>
    </w:p>
    <w:p w14:paraId="4A39F490" w14:textId="03C2190E" w:rsidR="00206A8D" w:rsidRPr="008B55D3" w:rsidRDefault="00BA28B8" w:rsidP="006040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B55D3">
        <w:rPr>
          <w:rFonts w:ascii="Times New Roman" w:hAnsi="Times New Roman"/>
          <w:sz w:val="24"/>
          <w:szCs w:val="24"/>
        </w:rPr>
        <w:t xml:space="preserve">Wygenerowana w systemie teleinformatycznym sygnatura akt prowadzonych przez </w:t>
      </w:r>
      <w:r w:rsidR="00B377AA" w:rsidRPr="008B55D3">
        <w:rPr>
          <w:rFonts w:ascii="Times New Roman" w:hAnsi="Times New Roman"/>
          <w:sz w:val="24"/>
          <w:szCs w:val="24"/>
        </w:rPr>
        <w:t xml:space="preserve">nadzorcę </w:t>
      </w:r>
      <w:r w:rsidR="003A0DA1" w:rsidRPr="008B55D3">
        <w:rPr>
          <w:rFonts w:ascii="Times New Roman" w:hAnsi="Times New Roman"/>
          <w:sz w:val="24"/>
          <w:szCs w:val="24"/>
        </w:rPr>
        <w:t xml:space="preserve">sądowego </w:t>
      </w:r>
      <w:r w:rsidR="00B377AA" w:rsidRPr="008B55D3">
        <w:rPr>
          <w:rFonts w:ascii="Times New Roman" w:hAnsi="Times New Roman"/>
          <w:sz w:val="24"/>
          <w:szCs w:val="24"/>
        </w:rPr>
        <w:t xml:space="preserve"> </w:t>
      </w:r>
      <w:r w:rsidR="0060402A" w:rsidRPr="008B55D3">
        <w:rPr>
          <w:rFonts w:ascii="Times New Roman" w:hAnsi="Times New Roman"/>
          <w:sz w:val="24"/>
          <w:szCs w:val="24"/>
        </w:rPr>
        <w:t xml:space="preserve">składa </w:t>
      </w:r>
      <w:r w:rsidRPr="008B55D3">
        <w:rPr>
          <w:rFonts w:ascii="Times New Roman" w:hAnsi="Times New Roman"/>
          <w:sz w:val="24"/>
          <w:szCs w:val="24"/>
        </w:rPr>
        <w:t>się</w:t>
      </w:r>
      <w:r w:rsidR="00E368EA" w:rsidRPr="008B55D3">
        <w:rPr>
          <w:rFonts w:ascii="Times New Roman" w:eastAsia="Times New Roman" w:hAnsi="Times New Roman"/>
          <w:sz w:val="24"/>
          <w:szCs w:val="24"/>
        </w:rPr>
        <w:t xml:space="preserve"> </w:t>
      </w:r>
      <w:r w:rsidR="00DF7C35" w:rsidRPr="008B55D3">
        <w:rPr>
          <w:rFonts w:ascii="Times New Roman" w:eastAsia="Times New Roman" w:hAnsi="Times New Roman"/>
          <w:sz w:val="24"/>
          <w:szCs w:val="24"/>
        </w:rPr>
        <w:t xml:space="preserve">z </w:t>
      </w:r>
      <w:r w:rsidR="00E6303D">
        <w:rPr>
          <w:rFonts w:ascii="Times New Roman" w:eastAsia="Times New Roman" w:hAnsi="Times New Roman"/>
          <w:sz w:val="24"/>
          <w:szCs w:val="24"/>
        </w:rPr>
        <w:t>kodu wydziału sądu upadłościowego</w:t>
      </w:r>
      <w:r w:rsidR="00DF7C35" w:rsidRPr="008B55D3">
        <w:rPr>
          <w:rFonts w:ascii="Times New Roman" w:eastAsia="Times New Roman" w:hAnsi="Times New Roman"/>
          <w:sz w:val="24"/>
          <w:szCs w:val="24"/>
        </w:rPr>
        <w:t xml:space="preserve">, który wydał postanowienie o otwarciu postępowania o zawarcie układu na zgromadzeniu wierzycieli, </w:t>
      </w:r>
      <w:r w:rsidR="00E6303D">
        <w:rPr>
          <w:rFonts w:ascii="Times New Roman" w:eastAsia="Times New Roman" w:hAnsi="Times New Roman"/>
          <w:sz w:val="24"/>
          <w:szCs w:val="24"/>
        </w:rPr>
        <w:t xml:space="preserve">znaku łamania, </w:t>
      </w:r>
      <w:r w:rsidR="00DF7C35" w:rsidRPr="008B55D3">
        <w:rPr>
          <w:rFonts w:ascii="Times New Roman" w:eastAsia="Times New Roman" w:hAnsi="Times New Roman"/>
          <w:sz w:val="24"/>
          <w:szCs w:val="24"/>
        </w:rPr>
        <w:t>oznaczenia kodu ewidencyjnego „GRp-ns”,</w:t>
      </w:r>
      <w:r w:rsidR="00E6303D">
        <w:rPr>
          <w:rFonts w:ascii="Times New Roman" w:eastAsia="Times New Roman" w:hAnsi="Times New Roman"/>
          <w:sz w:val="24"/>
          <w:szCs w:val="24"/>
        </w:rPr>
        <w:t xml:space="preserve"> znaku łamania,</w:t>
      </w:r>
      <w:r w:rsidR="00DF7C35" w:rsidRPr="008B55D3">
        <w:rPr>
          <w:rFonts w:ascii="Times New Roman" w:eastAsia="Times New Roman" w:hAnsi="Times New Roman"/>
          <w:sz w:val="24"/>
          <w:szCs w:val="24"/>
        </w:rPr>
        <w:t xml:space="preserve"> numeru porządkowego sprawy wygenerowanego w repertorium „GRp-ns” prowadzonego w systemie teleinformatycznym, znaku łamania oraz</w:t>
      </w:r>
      <w:r w:rsidR="00E6303D">
        <w:rPr>
          <w:rFonts w:ascii="Times New Roman" w:eastAsia="Times New Roman" w:hAnsi="Times New Roman"/>
          <w:sz w:val="24"/>
          <w:szCs w:val="24"/>
        </w:rPr>
        <w:t xml:space="preserve"> czterech </w:t>
      </w:r>
      <w:r w:rsidR="00DF7C35" w:rsidRPr="008B55D3">
        <w:rPr>
          <w:rFonts w:ascii="Times New Roman" w:eastAsia="Times New Roman" w:hAnsi="Times New Roman"/>
          <w:sz w:val="24"/>
          <w:szCs w:val="24"/>
        </w:rPr>
        <w:t>ostatnich cyfr roku kalendarzowego, w którym akta zostały założone.</w:t>
      </w:r>
      <w:r w:rsidR="00E625EE" w:rsidRPr="008B55D3">
        <w:rPr>
          <w:rFonts w:ascii="Times New Roman" w:eastAsia="Times New Roman" w:hAnsi="Times New Roman"/>
          <w:sz w:val="24"/>
          <w:szCs w:val="24"/>
        </w:rPr>
        <w:t xml:space="preserve"> </w:t>
      </w:r>
      <w:r w:rsidR="00834D87" w:rsidRPr="008B55D3">
        <w:rPr>
          <w:rFonts w:ascii="Times New Roman" w:hAnsi="Times New Roman"/>
          <w:sz w:val="24"/>
          <w:szCs w:val="24"/>
        </w:rPr>
        <w:t xml:space="preserve">Wygenerowana w ten sposób sygnatura akt </w:t>
      </w:r>
      <w:r w:rsidRPr="008B55D3">
        <w:rPr>
          <w:rFonts w:ascii="Times New Roman" w:hAnsi="Times New Roman"/>
          <w:sz w:val="24"/>
          <w:szCs w:val="24"/>
        </w:rPr>
        <w:t xml:space="preserve">będzie unikatową sygnaturą w skali krajowej, pozwalającą na </w:t>
      </w:r>
      <w:r w:rsidR="00834D87" w:rsidRPr="008B55D3">
        <w:rPr>
          <w:rFonts w:ascii="Times New Roman" w:hAnsi="Times New Roman"/>
          <w:sz w:val="24"/>
          <w:szCs w:val="24"/>
        </w:rPr>
        <w:t xml:space="preserve">zachowanie ciągłości numeracji w obszarze właściwego sądu </w:t>
      </w:r>
      <w:r w:rsidR="00E625EE" w:rsidRPr="008B55D3">
        <w:rPr>
          <w:rFonts w:ascii="Times New Roman" w:hAnsi="Times New Roman"/>
          <w:sz w:val="24"/>
          <w:szCs w:val="24"/>
        </w:rPr>
        <w:t xml:space="preserve">upadłościowego </w:t>
      </w:r>
      <w:r w:rsidR="00834D87" w:rsidRPr="008B55D3">
        <w:rPr>
          <w:rFonts w:ascii="Times New Roman" w:hAnsi="Times New Roman"/>
          <w:sz w:val="24"/>
          <w:szCs w:val="24"/>
        </w:rPr>
        <w:t xml:space="preserve">oraz pozwoli na </w:t>
      </w:r>
      <w:r w:rsidRPr="008B55D3">
        <w:rPr>
          <w:rFonts w:ascii="Times New Roman" w:hAnsi="Times New Roman"/>
          <w:sz w:val="24"/>
          <w:szCs w:val="24"/>
        </w:rPr>
        <w:t xml:space="preserve">oznaczenie sprawy </w:t>
      </w:r>
      <w:r w:rsidR="00834D87" w:rsidRPr="008B55D3">
        <w:rPr>
          <w:rFonts w:ascii="Times New Roman" w:hAnsi="Times New Roman"/>
          <w:sz w:val="24"/>
          <w:szCs w:val="24"/>
        </w:rPr>
        <w:t>i</w:t>
      </w:r>
      <w:r w:rsidRPr="008B55D3">
        <w:rPr>
          <w:rFonts w:ascii="Times New Roman" w:hAnsi="Times New Roman"/>
          <w:sz w:val="24"/>
          <w:szCs w:val="24"/>
        </w:rPr>
        <w:t xml:space="preserve"> jej zachowanie nawet w sytuacji zmiany osoby pełniącej funkcję </w:t>
      </w:r>
      <w:r w:rsidR="00834D87" w:rsidRPr="008B55D3">
        <w:rPr>
          <w:rFonts w:ascii="Times New Roman" w:hAnsi="Times New Roman"/>
          <w:sz w:val="24"/>
          <w:szCs w:val="24"/>
        </w:rPr>
        <w:t xml:space="preserve">nadzorcy </w:t>
      </w:r>
      <w:r w:rsidR="00E625EE" w:rsidRPr="008B55D3">
        <w:rPr>
          <w:rFonts w:ascii="Times New Roman" w:hAnsi="Times New Roman"/>
          <w:sz w:val="24"/>
          <w:szCs w:val="24"/>
        </w:rPr>
        <w:t>sądowego</w:t>
      </w:r>
      <w:r w:rsidRPr="008B55D3">
        <w:rPr>
          <w:rFonts w:ascii="Times New Roman" w:hAnsi="Times New Roman"/>
          <w:sz w:val="24"/>
          <w:szCs w:val="24"/>
        </w:rPr>
        <w:t xml:space="preserve">. Zachowanie sygnatury akt </w:t>
      </w:r>
      <w:bookmarkStart w:id="2" w:name="_Hlk63438508"/>
      <w:r w:rsidRPr="008B55D3">
        <w:rPr>
          <w:rFonts w:ascii="Times New Roman" w:hAnsi="Times New Roman"/>
          <w:sz w:val="24"/>
          <w:szCs w:val="24"/>
        </w:rPr>
        <w:t xml:space="preserve">przyczyni się do sprawniejszego pozyskiwania przez wierzycieli danych o stanie postępowania </w:t>
      </w:r>
      <w:bookmarkStart w:id="3" w:name="_Hlk64492771"/>
      <w:r w:rsidRPr="008B55D3">
        <w:rPr>
          <w:rFonts w:ascii="Times New Roman" w:hAnsi="Times New Roman"/>
          <w:sz w:val="24"/>
          <w:szCs w:val="24"/>
        </w:rPr>
        <w:t>(§ 5</w:t>
      </w:r>
      <w:bookmarkEnd w:id="3"/>
      <w:r w:rsidRPr="008B55D3">
        <w:rPr>
          <w:rFonts w:ascii="Times New Roman" w:hAnsi="Times New Roman"/>
          <w:sz w:val="24"/>
          <w:szCs w:val="24"/>
        </w:rPr>
        <w:t xml:space="preserve">). </w:t>
      </w:r>
      <w:bookmarkEnd w:id="2"/>
    </w:p>
    <w:p w14:paraId="700C7CD4" w14:textId="3B4967A6" w:rsidR="00A75F63" w:rsidRPr="008B55D3" w:rsidRDefault="0016078F" w:rsidP="006040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projektowanym </w:t>
      </w:r>
      <w:r w:rsidR="00496D4B" w:rsidRPr="00496D4B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496D4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6 ust. 1</w:t>
      </w:r>
      <w:r w:rsidR="008E479E" w:rsidRPr="008B55D3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="002858EB" w:rsidRPr="008B55D3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zamieszczono </w:t>
      </w:r>
      <w:r w:rsidR="00496D4B">
        <w:rPr>
          <w:rFonts w:ascii="Times New Roman" w:eastAsia="Times New Roman" w:hAnsi="Times New Roman"/>
          <w:sz w:val="24"/>
          <w:szCs w:val="24"/>
          <w:lang w:eastAsia="pl-PL"/>
        </w:rPr>
        <w:t>regulacje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o elementach składowych akt</w:t>
      </w:r>
      <w:r w:rsidR="006A6B7C" w:rsidRPr="008B55D3">
        <w:rPr>
          <w:rFonts w:ascii="Times New Roman" w:eastAsia="Times New Roman" w:hAnsi="Times New Roman"/>
          <w:sz w:val="24"/>
          <w:szCs w:val="24"/>
          <w:lang w:eastAsia="pl-PL"/>
        </w:rPr>
        <w:t>. W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skazano</w:t>
      </w:r>
      <w:r w:rsidR="0008525E">
        <w:rPr>
          <w:rFonts w:ascii="Times New Roman" w:eastAsia="Times New Roman" w:hAnsi="Times New Roman"/>
          <w:sz w:val="24"/>
          <w:szCs w:val="24"/>
          <w:lang w:eastAsia="pl-PL"/>
        </w:rPr>
        <w:t>, iż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625EE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6A6B7C" w:rsidRPr="008B55D3">
        <w:rPr>
          <w:rFonts w:ascii="Times New Roman" w:eastAsia="Times New Roman" w:hAnsi="Times New Roman"/>
          <w:sz w:val="24"/>
          <w:szCs w:val="24"/>
          <w:lang w:eastAsia="pl-PL"/>
        </w:rPr>
        <w:t>akt sprawy dołączane są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pism</w:t>
      </w:r>
      <w:r w:rsidR="006A6B7C" w:rsidRPr="008B55D3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lub dokument</w:t>
      </w:r>
      <w:r w:rsidR="006A6B7C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y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otrzymane przez </w:t>
      </w:r>
      <w:r w:rsidR="006A6B7C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</w:t>
      </w:r>
      <w:r w:rsidR="00E625EE" w:rsidRPr="008B55D3">
        <w:rPr>
          <w:rFonts w:ascii="Times New Roman" w:eastAsia="Times New Roman" w:hAnsi="Times New Roman"/>
          <w:sz w:val="24"/>
          <w:szCs w:val="24"/>
          <w:lang w:eastAsia="pl-PL"/>
        </w:rPr>
        <w:t>sądowego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, pisma wysłane </w:t>
      </w:r>
      <w:r w:rsidR="006A6B7C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przez nadzorcę </w:t>
      </w:r>
      <w:r w:rsidR="00E625EE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6A6B7C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z potwierdzeniem ich odbioru przez adresata oraz dokumenty wytworzone przez nadzorcę </w:t>
      </w:r>
      <w:r w:rsidR="00E625EE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6A6B7C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toku postępowania, protokół z przebiegu zgromadzenia wierzycieli oraz sprawozdanie nadzorcy układu wraz z załącznikami. </w:t>
      </w:r>
      <w:bookmarkStart w:id="4" w:name="_Hlk64409592"/>
      <w:r w:rsidR="006A6B7C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Do akt sprawy załącza się także spis wierzytelności, spis wierzytelności spornych oraz </w:t>
      </w:r>
      <w:r w:rsidR="00E625EE" w:rsidRPr="008B55D3">
        <w:rPr>
          <w:rFonts w:ascii="Times New Roman" w:eastAsia="Times New Roman" w:hAnsi="Times New Roman"/>
          <w:sz w:val="24"/>
          <w:szCs w:val="24"/>
          <w:lang w:eastAsia="pl-PL"/>
        </w:rPr>
        <w:t>propozycje układowe</w:t>
      </w:r>
      <w:bookmarkEnd w:id="4"/>
      <w:r w:rsidR="008E479E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42D5AEEB" w14:textId="2B9C8BE4" w:rsidR="00B142EB" w:rsidRPr="008B55D3" w:rsidRDefault="00314F11" w:rsidP="00AA7C0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W projektowanym przepisie</w:t>
      </w:r>
      <w:r w:rsidR="00B142EB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§ </w:t>
      </w:r>
      <w:r w:rsidR="002C3A0C" w:rsidRPr="008B55D3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B142EB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 </w:t>
      </w:r>
      <w:r w:rsidR="00AC7475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B142EB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zawarto również regulację</w:t>
      </w:r>
      <w:r w:rsidR="0062501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zgodnie z którą do akt sprawy nie dołącza się pism dotyczących czynności nadzorczych podejmowanych przez Ministra Sprawiedliwości na postawie art. 20b ustawy z dnia 15 czerwca 2007 r. </w:t>
      </w:r>
      <w:r w:rsidRPr="009854F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o licencji doradcy restrukturyzacyjnego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(Dz. U. z 2020, poz. 242</w:t>
      </w:r>
      <w:r w:rsidR="00936790">
        <w:rPr>
          <w:rFonts w:ascii="Times New Roman" w:eastAsia="Times New Roman" w:hAnsi="Times New Roman"/>
          <w:sz w:val="24"/>
          <w:szCs w:val="24"/>
          <w:lang w:eastAsia="pl-PL"/>
        </w:rPr>
        <w:t xml:space="preserve"> i 2320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), art. 37g § 1 pkt 3 ustawy z dnia 27 lipca 2001 r. </w:t>
      </w:r>
      <w:r w:rsidR="0062501C">
        <w:rPr>
          <w:rFonts w:ascii="Times New Roman" w:eastAsia="Times New Roman" w:hAnsi="Times New Roman"/>
          <w:sz w:val="24"/>
          <w:szCs w:val="24"/>
          <w:lang w:eastAsia="pl-PL"/>
        </w:rPr>
        <w:t xml:space="preserve">– </w:t>
      </w:r>
      <w:r w:rsidRPr="009854F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Prawo o ustroju sądów powszechnych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2501C" w:rsidRPr="0062501C">
        <w:rPr>
          <w:rFonts w:ascii="Times New Roman" w:eastAsia="Times New Roman" w:hAnsi="Times New Roman"/>
          <w:sz w:val="24"/>
          <w:szCs w:val="24"/>
          <w:lang w:eastAsia="pl-PL"/>
        </w:rPr>
        <w:t>(Dz. U. z 2020 r. poz. 2072)</w:t>
      </w:r>
      <w:r w:rsidR="0062501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oraz § 20 rozporządzenia Ministra Sprawiedliwości z dnia 20 grudnia 2012 r. </w:t>
      </w:r>
      <w:r w:rsidRPr="009854F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w sprawie nadzoru </w:t>
      </w:r>
      <w:r w:rsidR="002F24E0" w:rsidRPr="009854F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administracyjnego </w:t>
      </w:r>
      <w:r w:rsidRPr="009854F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nad działalnością administracyjną sądów powszechnych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(Dz. U. z 2013 r.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poz. 69 z</w:t>
      </w:r>
      <w:r w:rsidR="002F24E0">
        <w:rPr>
          <w:rFonts w:ascii="Times New Roman" w:eastAsia="Times New Roman" w:hAnsi="Times New Roman"/>
          <w:sz w:val="24"/>
          <w:szCs w:val="24"/>
          <w:lang w:eastAsia="pl-PL"/>
        </w:rPr>
        <w:t xml:space="preserve"> późn.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zm.), albowiem są to pisma, które nie są związane z konkretną sprawą</w:t>
      </w:r>
      <w:r w:rsidR="00B142EB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restrukturyzacyjną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, lecz z osobą </w:t>
      </w:r>
      <w:r w:rsidR="00B142EB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nadzorcy </w:t>
      </w:r>
      <w:r w:rsidR="002858EB" w:rsidRPr="008B55D3">
        <w:rPr>
          <w:rFonts w:ascii="Times New Roman" w:eastAsia="Times New Roman" w:hAnsi="Times New Roman"/>
          <w:sz w:val="24"/>
          <w:szCs w:val="24"/>
          <w:lang w:eastAsia="pl-PL"/>
        </w:rPr>
        <w:t>sądowego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4ACA55E6" w14:textId="188E4C54" w:rsidR="00AC7475" w:rsidRDefault="00314F11" w:rsidP="009854F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składania wniosków, oświadczeń i dokumentów przez osoby, o których jest mowa w art. </w:t>
      </w:r>
      <w:r w:rsidR="002858EB" w:rsidRPr="008B55D3">
        <w:rPr>
          <w:rFonts w:ascii="Times New Roman" w:eastAsia="Times New Roman" w:hAnsi="Times New Roman"/>
          <w:sz w:val="24"/>
          <w:szCs w:val="24"/>
          <w:lang w:eastAsia="pl-PL"/>
        </w:rPr>
        <w:t>216aa</w:t>
      </w:r>
      <w:r w:rsidR="00A05D0D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</w:t>
      </w:r>
      <w:r w:rsidR="005962BF">
        <w:rPr>
          <w:rFonts w:ascii="Times New Roman" w:eastAsia="Times New Roman" w:hAnsi="Times New Roman"/>
          <w:sz w:val="24"/>
          <w:szCs w:val="24"/>
          <w:lang w:eastAsia="pl-PL"/>
        </w:rPr>
        <w:t>(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tj. przez wierzycieli, którym przysługują należności ze stosunku pracy</w:t>
      </w:r>
      <w:r w:rsidR="005962BF">
        <w:rPr>
          <w:rFonts w:ascii="Times New Roman" w:eastAsia="Times New Roman" w:hAnsi="Times New Roman"/>
          <w:sz w:val="24"/>
          <w:szCs w:val="24"/>
          <w:lang w:eastAsia="pl-PL"/>
        </w:rPr>
        <w:t xml:space="preserve"> -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z wyjątkiem roszczeń z tytułu wynagrodzenia reprezentanta upadłego lub wynagrodzenia osoby wykonującej czynności związane z zarządem lub nadzorem nad przedsiębiorstwem dłużnika, należności alimentacyjne oraz renty z tytułu odszkodowania za wywołanie choroby, niezdolności do pracy, kalectwa lub śmierci i renty z tytułu zamiany uprawnień objętych treścią prawa dożywocia na dożywotnią rentę</w:t>
      </w:r>
      <w:r w:rsidR="005962BF">
        <w:rPr>
          <w:rFonts w:ascii="Times New Roman" w:eastAsia="Times New Roman" w:hAnsi="Times New Roman"/>
          <w:sz w:val="24"/>
          <w:szCs w:val="24"/>
          <w:lang w:eastAsia="pl-PL"/>
        </w:rPr>
        <w:t xml:space="preserve"> -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którzy mogą wnosić pisma procesowe oraz dokumenty z pominięciem systemu teleinformatycznego obsługującego postępowanie sądowe</w:t>
      </w:r>
      <w:r w:rsidR="005962BF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– </w:t>
      </w:r>
      <w:r w:rsidR="00B142EB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nadzorca </w:t>
      </w:r>
      <w:r w:rsidR="002858EB" w:rsidRPr="008B55D3">
        <w:rPr>
          <w:rFonts w:ascii="Times New Roman" w:eastAsia="Times New Roman" w:hAnsi="Times New Roman"/>
          <w:sz w:val="24"/>
          <w:szCs w:val="24"/>
          <w:lang w:eastAsia="pl-PL"/>
        </w:rPr>
        <w:t>sądowy</w:t>
      </w:r>
      <w:r w:rsidR="00B142EB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wprowadza </w:t>
      </w:r>
      <w:r w:rsidR="00110A32" w:rsidRPr="00110A32">
        <w:rPr>
          <w:rFonts w:ascii="Times New Roman" w:eastAsia="Times New Roman" w:hAnsi="Times New Roman" w:cs="Arial"/>
          <w:sz w:val="24"/>
          <w:szCs w:val="20"/>
          <w:lang w:eastAsia="pl-PL"/>
        </w:rPr>
        <w:t>z wykorzystaniem udostępnionych w systemie formularzy elektronicznych</w:t>
      </w:r>
      <w:r w:rsidR="00110A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962B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ich treść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do akt sprawy</w:t>
      </w:r>
      <w:r w:rsidR="00B142EB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C3A0C" w:rsidRPr="008B55D3">
        <w:rPr>
          <w:rFonts w:ascii="Times New Roman" w:eastAsia="Times New Roman" w:hAnsi="Times New Roman"/>
          <w:sz w:val="24"/>
          <w:szCs w:val="24"/>
          <w:lang w:eastAsia="pl-PL"/>
        </w:rPr>
        <w:t>prowadzonych w systemie teleinformatycznym</w:t>
      </w:r>
      <w:r w:rsidR="00AC7475">
        <w:rPr>
          <w:rFonts w:ascii="Times New Roman" w:eastAsia="Times New Roman" w:hAnsi="Times New Roman"/>
          <w:sz w:val="24"/>
          <w:szCs w:val="24"/>
          <w:lang w:eastAsia="pl-PL"/>
        </w:rPr>
        <w:t xml:space="preserve">. Ponadto nadzorca sądowy sporządza cyfrowe odwzorowanie  dokumentu złożonego w </w:t>
      </w:r>
      <w:r w:rsidR="00BD2D1F">
        <w:rPr>
          <w:rFonts w:ascii="Times New Roman" w:eastAsia="Times New Roman" w:hAnsi="Times New Roman"/>
          <w:sz w:val="24"/>
          <w:szCs w:val="24"/>
          <w:lang w:eastAsia="pl-PL"/>
        </w:rPr>
        <w:t xml:space="preserve">postaci </w:t>
      </w:r>
      <w:r w:rsidR="00AC7475">
        <w:rPr>
          <w:rFonts w:ascii="Times New Roman" w:eastAsia="Times New Roman" w:hAnsi="Times New Roman"/>
          <w:sz w:val="24"/>
          <w:szCs w:val="24"/>
          <w:lang w:eastAsia="pl-PL"/>
        </w:rPr>
        <w:t>papierowej i załącza do akt sprawy</w:t>
      </w:r>
      <w:r w:rsidR="002C3A0C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(§ 6 ust. </w:t>
      </w:r>
      <w:r w:rsidR="00AC7475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2C3A0C" w:rsidRPr="008B55D3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2C3A0C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07D5E883" w14:textId="5EA669FD" w:rsidR="00AC7475" w:rsidRDefault="00571C9A" w:rsidP="00110A3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 xml:space="preserve">W projekcie przewidziano dwa sposoby udzielania uczestnikom dostępu do akt, tj. za pośrednictwem ogólnodostępnych sieci teleinformatycznych (§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 xml:space="preserve"> ust.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1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 xml:space="preserve">) oraz  w biurze </w:t>
      </w:r>
      <w:r w:rsidR="00861B4C">
        <w:rPr>
          <w:rFonts w:ascii="Times New Roman" w:eastAsia="Times New Roman" w:hAnsi="Times New Roman"/>
          <w:sz w:val="24"/>
          <w:szCs w:val="24"/>
          <w:lang w:eastAsia="pl-PL"/>
        </w:rPr>
        <w:t xml:space="preserve">nadzorcy sądowego 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>w godzinach urzędowania wyznaczonych zgodnie z art. 491</w:t>
      </w:r>
      <w:r w:rsidRPr="00571C9A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37 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>ust. 3 ustawy (w brzmieniu nadanym</w:t>
      </w:r>
      <w:r w:rsidRPr="00571C9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 </w:t>
      </w:r>
      <w:r w:rsidR="00BD2D1F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w  ustawie </w:t>
      </w:r>
      <w:r w:rsidR="00F43E33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z dnia 28 maja 2021 r. </w:t>
      </w:r>
      <w:r w:rsidRPr="00571C9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o zmianie ustawy o Krajowym Rejestrze Zadłużonych oraz niektórych innych ustaw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 xml:space="preserve">). Mając na względzie zapewnienie bezpieczeństwa regulacja przewiduje konieczność  wykazania tożsamości przez uczestników postępowania, a co do innych osób również dostatecznego usprawiedliwienia potrzeby zapoznania się z aktami (§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 xml:space="preserve"> ust. 2). Projektowany §</w:t>
      </w:r>
      <w:r w:rsidR="007D36A7">
        <w:rPr>
          <w:rFonts w:ascii="Times New Roman" w:eastAsia="Times New Roman" w:hAnsi="Times New Roman"/>
          <w:sz w:val="24"/>
          <w:szCs w:val="24"/>
          <w:lang w:eastAsia="pl-PL"/>
        </w:rPr>
        <w:t xml:space="preserve"> 7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 xml:space="preserve"> ust. 3 określa sposób realizacji uprawnienia </w:t>
      </w:r>
      <w:r w:rsidR="00D534DE">
        <w:rPr>
          <w:rFonts w:ascii="Times New Roman" w:eastAsia="Times New Roman" w:hAnsi="Times New Roman"/>
          <w:sz w:val="24"/>
          <w:szCs w:val="24"/>
          <w:lang w:eastAsia="pl-PL"/>
        </w:rPr>
        <w:t xml:space="preserve">służby nadzoru 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>Ministra Sprawiedliwości określonego w art. 20b ust. 3 pkt 4 lit. b ustawy z dnia 15 czerwca 2007 r. o licencji doradcy restrukturyzacyjnego (Dz. U. z 2020 r. poz. 242, z późn. zm</w:t>
      </w:r>
      <w:r w:rsidR="0034265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>) w odniesieniu do akt prowadzonych w systemie teleinformatycznym. Przewiduje się, że udostępnienie akt następowałoby na żądanie</w:t>
      </w:r>
      <w:r w:rsidR="00D534DE">
        <w:rPr>
          <w:rFonts w:ascii="Times New Roman" w:eastAsia="Times New Roman" w:hAnsi="Times New Roman"/>
          <w:sz w:val="24"/>
          <w:szCs w:val="24"/>
          <w:lang w:eastAsia="pl-PL"/>
        </w:rPr>
        <w:t xml:space="preserve"> służby nadzoru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 xml:space="preserve"> Ministra Sprawiedliwości zgłoszone w systemie teleinformatycznym. System teleinformatyczny przyznawałby taki dostęp po weryfikacji uprawnień użytkownika. Należy podkreślić, że uprawnienia nadzorcze do wglądu do akt postępowań upadłościowych wynikają z ustawy i nie wykraczają poza uprawnienia, które przysługują uczestnikom postępowania upadłościowego.</w:t>
      </w:r>
      <w:r w:rsidRPr="00571C9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>Powyższe przyczyni się również do sprawniejszego pozyskiwania przez wierzycieli danych o stanie zgłoszonej wierzytelności oraz możliwości jest zaspokojenia</w:t>
      </w:r>
      <w:r w:rsidR="00D534D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571C9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415C7C50" w14:textId="4B935F38" w:rsidR="008A382F" w:rsidRPr="008B55D3" w:rsidRDefault="00EB69BF" w:rsidP="0091428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przepisach dotyczących </w:t>
      </w:r>
      <w:r w:rsidR="00185203" w:rsidRPr="008B55D3">
        <w:rPr>
          <w:rFonts w:ascii="Times New Roman" w:eastAsia="Times New Roman" w:hAnsi="Times New Roman"/>
          <w:sz w:val="24"/>
          <w:szCs w:val="24"/>
          <w:lang w:eastAsia="pl-PL"/>
        </w:rPr>
        <w:t>zbior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 </w:t>
      </w:r>
      <w:r w:rsidR="00185203" w:rsidRPr="008B55D3">
        <w:rPr>
          <w:rFonts w:ascii="Times New Roman" w:eastAsia="Times New Roman" w:hAnsi="Times New Roman"/>
          <w:sz w:val="24"/>
          <w:szCs w:val="24"/>
          <w:lang w:eastAsia="pl-PL"/>
        </w:rPr>
        <w:t>dokumentów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zawarto regulację</w:t>
      </w:r>
      <w:r w:rsidR="009A0CF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zgodnie z którą</w:t>
      </w:r>
      <w:r w:rsidR="00185203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dla pism składanych w formie papierowej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zbiór ten jest </w:t>
      </w:r>
      <w:r w:rsidR="00185203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tworzony przez nadzorcę </w:t>
      </w:r>
      <w:r w:rsidR="00F81749" w:rsidRPr="008B55D3">
        <w:rPr>
          <w:rFonts w:ascii="Times New Roman" w:eastAsia="Times New Roman" w:hAnsi="Times New Roman"/>
          <w:sz w:val="24"/>
          <w:szCs w:val="24"/>
          <w:lang w:eastAsia="pl-PL"/>
        </w:rPr>
        <w:t>sądowego</w:t>
      </w:r>
      <w:r w:rsidR="0060402A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z </w:t>
      </w:r>
      <w:r w:rsidR="0060402A" w:rsidRPr="008B55D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chwilą odpisu postanowienia o otwarciu postępowania o zawarcie układu na zgromadzeniu wierzycieli przez osobę fizyczną nieprowadzącą działalności gospodarczej</w:t>
      </w:r>
      <w:r w:rsidR="00185203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Zbiór dokumentów zakładany jest dla każdego postępowania </w:t>
      </w:r>
      <w:r w:rsidR="005232D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o </w:t>
      </w:r>
      <w:r w:rsidR="00F81749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zawarcie układu na zgromadzeniu wierzycieli przez osobę fizyczną nieprowadzącą działalności gospodarczej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>odrębnie</w:t>
      </w:r>
      <w:r w:rsidR="009A0CF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poprzez zamieszczenie w oddzielnej okładce oznaczonej sygnaturą sprawy dłużnika prowadzonej przez nadzorcę </w:t>
      </w:r>
      <w:r w:rsidR="00F81749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systemie teleinformatycznym (§ </w:t>
      </w:r>
      <w:r w:rsidR="005232D2" w:rsidRPr="008B55D3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 1-2). W </w:t>
      </w:r>
      <w:r w:rsidR="00914282" w:rsidRPr="00914282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91428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232D2" w:rsidRPr="008B55D3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 3 </w:t>
      </w:r>
      <w:r w:rsidR="00F03E45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określono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wykaz szczegółowych danych zamieszczanych na karcie przeglądowej, dołączanej na początku każdego tomu założonego zbioru dokumentów, </w:t>
      </w:r>
      <w:r w:rsidR="00686A65" w:rsidRPr="008B55D3">
        <w:rPr>
          <w:rFonts w:ascii="Times New Roman" w:eastAsia="Times New Roman" w:hAnsi="Times New Roman"/>
          <w:sz w:val="24"/>
          <w:szCs w:val="24"/>
          <w:lang w:eastAsia="pl-PL"/>
        </w:rPr>
        <w:t>która zawiera między innymi dane</w:t>
      </w:r>
      <w:r w:rsidR="009A0CFD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="00686A65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o osobie dłużnika, jego pełnomocniku o ile został ustanowiony</w:t>
      </w:r>
      <w:r w:rsidR="009A0CFD">
        <w:rPr>
          <w:rFonts w:ascii="Times New Roman" w:eastAsia="Times New Roman" w:hAnsi="Times New Roman"/>
          <w:sz w:val="24"/>
          <w:szCs w:val="24"/>
          <w:lang w:eastAsia="pl-PL"/>
        </w:rPr>
        <w:t xml:space="preserve"> czy też</w:t>
      </w:r>
      <w:r w:rsidR="00686A65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dane sądu, który wydał postanowienie o otwarciu postępowania o zawarcie układu na zgromadzeniu wierzycieli przez osobę fizyczną nieprowadzącą działalności gospodarczej. Karta przeglądowa zawiera spis pism wpływających do zbioru dokumentów. D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>ane, o których jest mowa powyżej maj</w:t>
      </w:r>
      <w:r w:rsidR="0091428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być aktualizowane na bieżąco (§ </w:t>
      </w:r>
      <w:r w:rsidR="005232D2" w:rsidRPr="008B55D3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 5). Do zbioru dokumentów załącza się pisma, oświadczenia lub dokumenty papierowe</w:t>
      </w:r>
      <w:r w:rsidR="009A0CF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otrzymane przez </w:t>
      </w:r>
      <w:r w:rsidR="005232D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</w:t>
      </w:r>
      <w:r w:rsidR="00F81749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5232D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toku postępowania, pisma papierowe wysłane przez nadzorcę </w:t>
      </w:r>
      <w:r w:rsidR="00F81749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5232D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z potwierdzeniem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ich odbioru przez adresata oraz dokumenty wytworzone przez </w:t>
      </w:r>
      <w:r w:rsidR="005232D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</w:t>
      </w:r>
      <w:r w:rsidR="00F81749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toku postępowania </w:t>
      </w:r>
      <w:r w:rsidR="0091428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o zawarcie układu na zgromadzeniu wierzycieli przez osobę fizyczną nieprowadzącą działalności gospodarczej,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według daty wpływu lub utworzenia przez </w:t>
      </w:r>
      <w:r w:rsidR="005232D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</w:t>
      </w:r>
      <w:r w:rsidR="00914284" w:rsidRPr="008B55D3">
        <w:rPr>
          <w:rFonts w:ascii="Times New Roman" w:eastAsia="Times New Roman" w:hAnsi="Times New Roman"/>
          <w:sz w:val="24"/>
          <w:szCs w:val="24"/>
          <w:lang w:eastAsia="pl-PL"/>
        </w:rPr>
        <w:t>sądowego</w:t>
      </w:r>
      <w:r w:rsidR="00686A65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925B1F" w:rsidRPr="008B55D3">
        <w:rPr>
          <w:rFonts w:ascii="Times New Roman" w:eastAsia="Times New Roman" w:hAnsi="Times New Roman"/>
          <w:sz w:val="24"/>
          <w:szCs w:val="24"/>
          <w:lang w:eastAsia="pl-PL"/>
        </w:rPr>
        <w:t>W z</w:t>
      </w:r>
      <w:r w:rsidR="00686A65" w:rsidRPr="008B55D3">
        <w:rPr>
          <w:rFonts w:ascii="Times New Roman" w:eastAsia="Times New Roman" w:hAnsi="Times New Roman"/>
          <w:sz w:val="24"/>
          <w:szCs w:val="24"/>
          <w:lang w:eastAsia="pl-PL"/>
        </w:rPr>
        <w:t>bior</w:t>
      </w:r>
      <w:r w:rsidR="00925B1F" w:rsidRPr="008B55D3">
        <w:rPr>
          <w:rFonts w:ascii="Times New Roman" w:eastAsia="Times New Roman" w:hAnsi="Times New Roman"/>
          <w:sz w:val="24"/>
          <w:szCs w:val="24"/>
          <w:lang w:eastAsia="pl-PL"/>
        </w:rPr>
        <w:t>ze</w:t>
      </w:r>
      <w:r w:rsidR="00686A65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dokumentów </w:t>
      </w:r>
      <w:r w:rsidR="00925B1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umieszcza się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>dokumenty składane przez osoby, o których mowa w art.</w:t>
      </w:r>
      <w:r w:rsidR="0091428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216aa</w:t>
      </w:r>
      <w:r w:rsidR="00E42B7A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 1 ustawy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(§ </w:t>
      </w:r>
      <w:r w:rsidR="00456208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 </w:t>
      </w:r>
      <w:r w:rsidR="00456208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). Ponadto do zbioru dokumentów załącza się koperty, w których nadesłano pisma, tylko wówczas, gdy data stempla pocztowego stanowi podstawę ustalenia terminu, z którego upływem wiążą się określone skutki procesowe (§ </w:t>
      </w:r>
      <w:r w:rsidR="00456208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</w:t>
      </w:r>
      <w:r w:rsidR="00456208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>).</w:t>
      </w:r>
      <w:r w:rsidR="00650D16" w:rsidRPr="00650D16">
        <w:t xml:space="preserve"> </w:t>
      </w:r>
      <w:r w:rsidR="00650D16" w:rsidRPr="00650D16">
        <w:rPr>
          <w:rFonts w:ascii="Times New Roman" w:hAnsi="Times New Roman"/>
        </w:rPr>
        <w:t>Cyfrowe odwzorowanie koperty załącza się do akt sprawy prowadzonych w systemie teleinformatycznym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50D16">
        <w:rPr>
          <w:rFonts w:ascii="Times New Roman" w:eastAsia="Times New Roman" w:hAnsi="Times New Roman"/>
          <w:sz w:val="24"/>
          <w:szCs w:val="24"/>
          <w:lang w:eastAsia="pl-PL"/>
        </w:rPr>
        <w:t xml:space="preserve">(§ 9 ust. 3). </w:t>
      </w:r>
      <w:r w:rsidR="0036266B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456208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</w:t>
      </w:r>
      <w:r w:rsidR="0091428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50D16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zawarto regulację odnoszącą się do zamieszczania adnotacji o dacie złożenia na piśmie składanym do rąk </w:t>
      </w:r>
      <w:r w:rsidR="00E42B7A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nadzorcy </w:t>
      </w:r>
      <w:r w:rsidR="0091428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8A382F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lub osoby upoważnionej.  </w:t>
      </w:r>
    </w:p>
    <w:p w14:paraId="23E91061" w14:textId="27779348" w:rsidR="00E42B7A" w:rsidRPr="008B55D3" w:rsidRDefault="0036266B" w:rsidP="00AA7C0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456208">
        <w:rPr>
          <w:rFonts w:ascii="Times New Roman" w:eastAsia="Times New Roman" w:hAnsi="Times New Roman"/>
          <w:sz w:val="24"/>
          <w:szCs w:val="24"/>
          <w:lang w:eastAsia="pl-PL"/>
        </w:rPr>
        <w:t xml:space="preserve">projektowanym </w:t>
      </w:r>
      <w:r w:rsidR="00E42B7A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F03E45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</w:t>
      </w:r>
      <w:r w:rsidR="00E42B7A" w:rsidRPr="008B55D3">
        <w:rPr>
          <w:rFonts w:ascii="Times New Roman" w:eastAsia="Times New Roman" w:hAnsi="Times New Roman"/>
          <w:sz w:val="24"/>
          <w:szCs w:val="24"/>
          <w:lang w:eastAsia="pl-PL"/>
        </w:rPr>
        <w:t>roponowane rozwiązania nawiązują do organizacji akt w biurowości sądowej prowadzonej dla akt papierowych, w tym do numeracji kart, oznaczenia liczebności tomów zbioru dokumentów w celu zapewnienia trwałości, kompletności  oraz integralności tego zbioru (por. § 37, 41, 42 zarządzenia MS).</w:t>
      </w:r>
    </w:p>
    <w:p w14:paraId="66182FF4" w14:textId="5BFB82A1" w:rsidR="00000B01" w:rsidRPr="008B55D3" w:rsidRDefault="00E42B7A" w:rsidP="00AA7C0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W § 1</w:t>
      </w:r>
      <w:r w:rsidR="00F03E45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 1 projektu zawarto regulacje dotyczące przechowywania zbioru dokumentów, zgodnie z którymi dokumenty te powinny być umieszczone w </w:t>
      </w:r>
      <w:r w:rsidR="00F03E45">
        <w:rPr>
          <w:rFonts w:ascii="Times New Roman" w:eastAsia="Times New Roman" w:hAnsi="Times New Roman"/>
          <w:sz w:val="24"/>
          <w:szCs w:val="24"/>
          <w:lang w:eastAsia="pl-PL"/>
        </w:rPr>
        <w:t>biurze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, do którego dostęp ma wyłącznie </w:t>
      </w:r>
      <w:r w:rsidR="008E0823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nadzorca </w:t>
      </w:r>
      <w:r w:rsidR="0091428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sądowy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i osoba przez niego upoważnienia, co nie wyklucza prowadzenia wspólnego biura przez więcej niż jednego </w:t>
      </w:r>
      <w:r w:rsidR="008E0823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doradcę restrukturyzacyjnego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przy założeniu, że zostaną udzielone odpowiednie upoważnienia dla osób mających dostęp do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współdzielonych pomieszczeń. </w:t>
      </w:r>
      <w:r w:rsidR="008E0823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Nadzorca </w:t>
      </w:r>
      <w:r w:rsidR="007D36A7">
        <w:rPr>
          <w:rFonts w:ascii="Times New Roman" w:eastAsia="Times New Roman" w:hAnsi="Times New Roman"/>
          <w:sz w:val="24"/>
          <w:szCs w:val="24"/>
          <w:lang w:eastAsia="pl-PL"/>
        </w:rPr>
        <w:t>sądowy</w:t>
      </w:r>
      <w:r w:rsidR="008E0823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jest zobligowany poinformować sąd o miejscu przechowywania zbioru. </w:t>
      </w:r>
      <w:r w:rsidR="001C595A">
        <w:rPr>
          <w:rFonts w:ascii="Times New Roman" w:eastAsia="Times New Roman" w:hAnsi="Times New Roman"/>
          <w:sz w:val="24"/>
          <w:szCs w:val="24"/>
          <w:lang w:eastAsia="pl-PL"/>
        </w:rPr>
        <w:t xml:space="preserve">Projektowany </w:t>
      </w:r>
      <w:r w:rsidR="001C595A" w:rsidRPr="001C595A">
        <w:rPr>
          <w:rFonts w:ascii="Times New Roman" w:eastAsia="Times New Roman" w:hAnsi="Times New Roman"/>
          <w:sz w:val="24"/>
          <w:szCs w:val="24"/>
          <w:lang w:eastAsia="pl-PL"/>
        </w:rPr>
        <w:t xml:space="preserve">§ 11 ust. </w:t>
      </w:r>
      <w:r w:rsidR="001C595A">
        <w:rPr>
          <w:rFonts w:ascii="Times New Roman" w:eastAsia="Times New Roman" w:hAnsi="Times New Roman"/>
          <w:sz w:val="24"/>
          <w:szCs w:val="24"/>
          <w:lang w:eastAsia="pl-PL"/>
        </w:rPr>
        <w:t xml:space="preserve">2 zawiera regulacje odnoszące się do umożliwienia dostępu do zbioru dokumentów służbie nadzoru Ministra Sprawiedliwości na jej wezwanie, co może być realizowane zarówno w biurze syndyka </w:t>
      </w:r>
      <w:r w:rsidR="00034D68">
        <w:rPr>
          <w:rFonts w:ascii="Times New Roman" w:eastAsia="Times New Roman" w:hAnsi="Times New Roman"/>
          <w:sz w:val="24"/>
          <w:szCs w:val="24"/>
          <w:lang w:eastAsia="pl-PL"/>
        </w:rPr>
        <w:t xml:space="preserve">jak i poza biurem syndyka. </w:t>
      </w:r>
    </w:p>
    <w:p w14:paraId="0D9FFCCA" w14:textId="486AB7D7" w:rsidR="00000B01" w:rsidRPr="008B55D3" w:rsidRDefault="00034D68" w:rsidP="003A483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E42B7A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000B01" w:rsidRPr="008B55D3">
        <w:rPr>
          <w:rFonts w:ascii="Times New Roman" w:eastAsia="Times New Roman" w:hAnsi="Times New Roman"/>
          <w:sz w:val="24"/>
          <w:szCs w:val="24"/>
          <w:lang w:eastAsia="pl-PL"/>
        </w:rPr>
        <w:t>rojektowany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m</w:t>
      </w:r>
      <w:r w:rsidR="00000B0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§ 1</w:t>
      </w:r>
      <w:r w:rsidR="00F03E45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000B0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ust. 2 zamieszczono regulację dotyczącą sposobu wydawania przez nadzorcę </w:t>
      </w:r>
      <w:r w:rsidR="00C55914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000B0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lub osobę przez niego upoważnioną odpisów dokumentów  ze zbioru dokumentów oraz wskazania elementów, które ten odpis powinien posiadać. </w:t>
      </w:r>
    </w:p>
    <w:p w14:paraId="0676ED06" w14:textId="22D04665" w:rsidR="00E6151C" w:rsidRPr="008B55D3" w:rsidRDefault="008558CB" w:rsidP="00AA7C0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2B430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przepis</w:t>
      </w:r>
      <w:r w:rsidR="002B430A">
        <w:rPr>
          <w:rFonts w:ascii="Times New Roman" w:eastAsia="Times New Roman" w:hAnsi="Times New Roman"/>
          <w:sz w:val="24"/>
          <w:szCs w:val="24"/>
          <w:lang w:eastAsia="pl-PL"/>
        </w:rPr>
        <w:t xml:space="preserve">ach dotyczących </w:t>
      </w:r>
      <w:r w:rsidR="002B430A" w:rsidRPr="008B55D3">
        <w:rPr>
          <w:rFonts w:ascii="Times New Roman" w:eastAsia="Times New Roman" w:hAnsi="Times New Roman"/>
          <w:sz w:val="24"/>
          <w:szCs w:val="24"/>
          <w:lang w:eastAsia="pl-PL"/>
        </w:rPr>
        <w:t>repertorium dla akt „GRp-ns”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zamieszczono regulacje na wzór rozwiązań przyjętych w biurowości sądowej w sprawach restrukturyzacyjnych i upadłościowych</w:t>
      </w:r>
      <w:r w:rsidR="00576D6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odnoszące się do organizacji urządzeń ewidencyjnych</w:t>
      </w:r>
      <w:r w:rsidR="00576D6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w tym do repertorium dla spraw  restrukturyzacyjnych (por. § 21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6266B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arządzenia MS). Wymienione </w:t>
      </w:r>
      <w:r w:rsidR="002B430A" w:rsidRPr="002B430A">
        <w:rPr>
          <w:rFonts w:ascii="Times New Roman" w:eastAsia="Times New Roman" w:hAnsi="Times New Roman"/>
          <w:sz w:val="24"/>
          <w:szCs w:val="24"/>
          <w:lang w:eastAsia="pl-PL"/>
        </w:rPr>
        <w:t xml:space="preserve">w § 13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dane podlegające odnotowaniu stanowią istotne informacje o prowadzonym postępowaniu 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>restrukturyzacyjnym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, w tym o sprawie, danych 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>dłużnika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datach obwieszczeń, datach wnoszonych środków zaskarżenia, dacie zgromadzenia wierzycieli,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wydawanych orzeczeniach, sygnaturach akt powiązanych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, w tym </w:t>
      </w:r>
      <w:r w:rsidR="00450543">
        <w:rPr>
          <w:rFonts w:ascii="Times New Roman" w:eastAsia="Times New Roman" w:hAnsi="Times New Roman"/>
          <w:sz w:val="24"/>
          <w:szCs w:val="24"/>
          <w:lang w:eastAsia="pl-PL"/>
        </w:rPr>
        <w:t xml:space="preserve">o 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>sygnatur</w:t>
      </w:r>
      <w:r w:rsidR="00450543">
        <w:rPr>
          <w:rFonts w:ascii="Times New Roman" w:eastAsia="Times New Roman" w:hAnsi="Times New Roman"/>
          <w:sz w:val="24"/>
          <w:szCs w:val="24"/>
          <w:lang w:eastAsia="pl-PL"/>
        </w:rPr>
        <w:t>ze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akt sądowych „GR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8B55D3" w:rsidRPr="008B55D3">
        <w:rPr>
          <w:rFonts w:ascii="Times New Roman" w:eastAsia="Times New Roman" w:hAnsi="Times New Roman"/>
          <w:sz w:val="24"/>
          <w:szCs w:val="24"/>
          <w:lang w:eastAsia="pl-PL"/>
        </w:rPr>
        <w:t>-U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>” dla  spraw</w:t>
      </w:r>
      <w:r w:rsidR="008B55D3" w:rsidRPr="008B55D3">
        <w:rPr>
          <w:rFonts w:ascii="Times New Roman" w:eastAsia="Times New Roman" w:hAnsi="Times New Roman"/>
          <w:sz w:val="24"/>
          <w:szCs w:val="24"/>
          <w:lang w:eastAsia="pl-PL"/>
        </w:rPr>
        <w:t>y po wpłynięciu wniosku o zatwierdzenie układu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. Przyjęte regulacje mają na celu uporządkowanie danych dotyczących prowadzo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>nych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przez 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nadzorcę 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sądowego </w:t>
      </w:r>
      <w:r w:rsidR="002B0BE1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akt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sprawy w sposób analogiczny do organizacji akt sprawy 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prowadzonej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w sądzie, zwłaszcza, że jak wynika z przepisu art. 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>491</w:t>
      </w:r>
      <w:r w:rsidR="00901485" w:rsidRPr="008B55D3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37</w:t>
      </w:r>
      <w:r w:rsidRPr="008B55D3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ust. 4</w:t>
      </w:r>
      <w:r w:rsidR="00723A60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w brzmieniu nadanym </w:t>
      </w:r>
      <w:r w:rsidR="004A1396">
        <w:rPr>
          <w:rFonts w:ascii="Times New Roman" w:eastAsia="Times New Roman" w:hAnsi="Times New Roman"/>
          <w:sz w:val="24"/>
          <w:szCs w:val="24"/>
          <w:lang w:eastAsia="pl-PL"/>
        </w:rPr>
        <w:t xml:space="preserve">ustawą </w:t>
      </w:r>
      <w:r w:rsidR="00F43E33">
        <w:rPr>
          <w:rFonts w:ascii="Times New Roman" w:eastAsia="Times New Roman" w:hAnsi="Times New Roman"/>
          <w:sz w:val="24"/>
          <w:szCs w:val="24"/>
          <w:lang w:eastAsia="pl-PL"/>
        </w:rPr>
        <w:t xml:space="preserve">z dnia </w:t>
      </w:r>
      <w:r w:rsidR="004A1396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034D68">
        <w:rPr>
          <w:rFonts w:ascii="Times New Roman" w:eastAsia="Times New Roman" w:hAnsi="Times New Roman"/>
          <w:sz w:val="24"/>
          <w:szCs w:val="24"/>
          <w:lang w:eastAsia="pl-PL"/>
        </w:rPr>
        <w:t>8 maja</w:t>
      </w:r>
      <w:r w:rsidR="004A1396">
        <w:rPr>
          <w:rFonts w:ascii="Times New Roman" w:eastAsia="Times New Roman" w:hAnsi="Times New Roman"/>
          <w:sz w:val="24"/>
          <w:szCs w:val="24"/>
          <w:lang w:eastAsia="pl-PL"/>
        </w:rPr>
        <w:t xml:space="preserve"> 2021 r.</w:t>
      </w:r>
      <w:r w:rsidR="00342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23A60" w:rsidRPr="009854F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o zmianie ustawy o Krajowym Rejestrze Zadłużonych oraz niektórych innych ustaw</w:t>
      </w:r>
      <w:r w:rsidR="00723A60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akta 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>stanowią część akt sądowych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. Wobec wprowadzenia do przedmiotowego projektu rozporządzenia regulacji odnoszących się do organizacji akt sprawy w systemie teleinformatycznym w urządzeniu ewidencyjnym jakim jest repertorium „G</w:t>
      </w:r>
      <w:r w:rsidR="00BE0D12" w:rsidRPr="008B55D3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="00BE0D12" w:rsidRPr="008B55D3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>s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” należało również wprowadzić regulacje dotyczące czynności zakreślania spraw w </w:t>
      </w:r>
      <w:r w:rsidR="00BE0D1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tym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repertorium</w:t>
      </w:r>
      <w:r w:rsidR="008B55D3" w:rsidRPr="008B55D3">
        <w:rPr>
          <w:rFonts w:ascii="Times New Roman" w:eastAsia="Times New Roman" w:hAnsi="Times New Roman"/>
          <w:sz w:val="24"/>
          <w:szCs w:val="24"/>
          <w:lang w:eastAsia="pl-PL"/>
        </w:rPr>
        <w:t>, co ma wpływ na archiwizację akt</w:t>
      </w:r>
      <w:r w:rsidR="002B430A">
        <w:rPr>
          <w:rFonts w:ascii="Times New Roman" w:eastAsia="Times New Roman" w:hAnsi="Times New Roman"/>
          <w:sz w:val="24"/>
          <w:szCs w:val="24"/>
          <w:lang w:eastAsia="pl-PL"/>
        </w:rPr>
        <w:t xml:space="preserve"> sprawy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. W projektowanym </w:t>
      </w:r>
      <w:r w:rsidR="00BE0D12" w:rsidRPr="008B55D3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r w:rsidR="002B430A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B430A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określono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katalog </w:t>
      </w:r>
      <w:r w:rsidR="00BE0D12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czynności, których skutkiem jest zakreślenie numeru sprawy w repertorium. Do czynności powodujących zakreślenie sygnatury akt postępowania o 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zawarcie układu na zgromadzeniu wierzycieli </w:t>
      </w:r>
      <w:r w:rsidR="00BE0D12" w:rsidRPr="008B55D3">
        <w:rPr>
          <w:rFonts w:ascii="Times New Roman" w:eastAsia="Times New Roman" w:hAnsi="Times New Roman"/>
          <w:sz w:val="24"/>
          <w:szCs w:val="24"/>
          <w:lang w:eastAsia="pl-PL"/>
        </w:rPr>
        <w:t>należą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wydanie </w:t>
      </w:r>
      <w:r w:rsidR="00F816D7">
        <w:rPr>
          <w:rFonts w:ascii="Times New Roman" w:eastAsia="Times New Roman" w:hAnsi="Times New Roman"/>
          <w:sz w:val="24"/>
          <w:szCs w:val="24"/>
          <w:lang w:eastAsia="pl-PL"/>
        </w:rPr>
        <w:t xml:space="preserve">przez sąd </w:t>
      </w:r>
      <w:r w:rsidR="00C256BB">
        <w:rPr>
          <w:rFonts w:ascii="Times New Roman" w:eastAsia="Times New Roman" w:hAnsi="Times New Roman"/>
          <w:sz w:val="24"/>
          <w:szCs w:val="24"/>
          <w:lang w:eastAsia="pl-PL"/>
        </w:rPr>
        <w:t xml:space="preserve">prawomocnego 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>postanowienia o umorzeniu postępowania</w:t>
      </w:r>
      <w:r w:rsidR="008B55D3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o zawarcie układu na zgromadzeniu wierzycieli</w:t>
      </w:r>
      <w:r w:rsidR="003F2295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1E44C1">
        <w:rPr>
          <w:rFonts w:ascii="Times New Roman" w:eastAsia="Times New Roman" w:hAnsi="Times New Roman"/>
          <w:sz w:val="24"/>
          <w:szCs w:val="24"/>
          <w:lang w:eastAsia="pl-PL"/>
        </w:rPr>
        <w:t xml:space="preserve">prawomocnego 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>postanowienia o zatwierdzeni</w:t>
      </w:r>
      <w:r w:rsidR="00F816D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901485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układu</w:t>
      </w:r>
      <w:r w:rsidR="008B55D3"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na zgromadzeniu wierzycieli</w:t>
      </w:r>
      <w:r w:rsidR="00F816D7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9854F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E44C1">
        <w:rPr>
          <w:rFonts w:ascii="Times New Roman" w:eastAsia="Times New Roman" w:hAnsi="Times New Roman"/>
          <w:sz w:val="24"/>
          <w:szCs w:val="24"/>
          <w:lang w:eastAsia="pl-PL"/>
        </w:rPr>
        <w:t xml:space="preserve">prawomocnego </w:t>
      </w:r>
      <w:r w:rsidR="009854F6">
        <w:rPr>
          <w:rFonts w:ascii="Times New Roman" w:eastAsia="Times New Roman" w:hAnsi="Times New Roman"/>
          <w:sz w:val="24"/>
          <w:szCs w:val="24"/>
          <w:lang w:eastAsia="pl-PL"/>
        </w:rPr>
        <w:t xml:space="preserve">postanowienia o odmowie zatwierdzenia układu, </w:t>
      </w:r>
      <w:r w:rsidR="001E44C1">
        <w:rPr>
          <w:rFonts w:ascii="Times New Roman" w:eastAsia="Times New Roman" w:hAnsi="Times New Roman"/>
          <w:sz w:val="24"/>
          <w:szCs w:val="24"/>
          <w:lang w:eastAsia="pl-PL"/>
        </w:rPr>
        <w:t xml:space="preserve">prawomocnego </w:t>
      </w:r>
      <w:r w:rsidR="009854F6">
        <w:rPr>
          <w:rFonts w:ascii="Times New Roman" w:eastAsia="Times New Roman" w:hAnsi="Times New Roman"/>
          <w:sz w:val="24"/>
          <w:szCs w:val="24"/>
          <w:lang w:eastAsia="pl-PL"/>
        </w:rPr>
        <w:t xml:space="preserve">postanowienia o odrzuceniu przez sąd II instancji wniosku o otwarcie postępowania o zawarcie układu na zgromadzeniu wierzycieli, </w:t>
      </w:r>
      <w:r w:rsidR="00F816D7">
        <w:rPr>
          <w:rFonts w:ascii="Times New Roman" w:eastAsia="Times New Roman" w:hAnsi="Times New Roman"/>
          <w:sz w:val="24"/>
          <w:szCs w:val="24"/>
          <w:lang w:eastAsia="pl-PL"/>
        </w:rPr>
        <w:t xml:space="preserve"> co w konsekwencji pozwoli na przeprowadzenie czynności archiwizacyjnych. </w:t>
      </w:r>
    </w:p>
    <w:p w14:paraId="5DC67602" w14:textId="27B4DB31" w:rsidR="00092408" w:rsidRPr="008B55D3" w:rsidRDefault="008558CB" w:rsidP="00AA7C08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przepis</w:t>
      </w:r>
      <w:r w:rsidR="00E1125A">
        <w:rPr>
          <w:rFonts w:ascii="Times New Roman" w:eastAsia="Times New Roman" w:hAnsi="Times New Roman"/>
          <w:sz w:val="24"/>
          <w:szCs w:val="24"/>
          <w:lang w:eastAsia="pl-PL"/>
        </w:rPr>
        <w:t>ach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końcowy</w:t>
      </w:r>
      <w:r w:rsidR="00E1125A">
        <w:rPr>
          <w:rFonts w:ascii="Times New Roman" w:eastAsia="Times New Roman" w:hAnsi="Times New Roman"/>
          <w:sz w:val="24"/>
          <w:szCs w:val="24"/>
          <w:lang w:eastAsia="pl-PL"/>
        </w:rPr>
        <w:t xml:space="preserve">ch określono proponowaną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datę wejścia w życie przedmiotowego rozporządzenia</w:t>
      </w:r>
      <w:r w:rsidR="00E1125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tj. 1 </w:t>
      </w:r>
      <w:r w:rsidR="00594B8B">
        <w:rPr>
          <w:rFonts w:ascii="Times New Roman" w:eastAsia="Times New Roman" w:hAnsi="Times New Roman"/>
          <w:sz w:val="24"/>
          <w:szCs w:val="24"/>
          <w:lang w:eastAsia="pl-PL"/>
        </w:rPr>
        <w:t>grudnia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 2021 r., </w:t>
      </w:r>
      <w:r w:rsidR="00E1125A">
        <w:rPr>
          <w:rFonts w:ascii="Times New Roman" w:eastAsia="Times New Roman" w:hAnsi="Times New Roman"/>
          <w:sz w:val="24"/>
          <w:szCs w:val="24"/>
          <w:lang w:eastAsia="pl-PL"/>
        </w:rPr>
        <w:t xml:space="preserve">która </w:t>
      </w: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odpowiada terminowi wejścia w życie przepisów ustawy z dnia 6 grudnia 2018 r</w:t>
      </w:r>
      <w:r w:rsidRPr="00E1125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. o Krajowym Rejestrze Zadłużonych </w:t>
      </w:r>
      <w:r w:rsidRPr="00AA7C08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 w:rsidRPr="00E1125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ustawy o zmianie ustawy o Krajowym Rejestrze Zadłużonych oraz niektórych innych ustaw</w:t>
      </w:r>
      <w:r w:rsidR="00092408" w:rsidRPr="008B55D3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96D661D" w14:textId="7831AC38" w:rsidR="00062D78" w:rsidRPr="008B55D3" w:rsidRDefault="00062D78" w:rsidP="00AA7C08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Zgodnie z art. 5 ustawy z dnia 7 lipca 2005 r. o działalności lobbingowej w procesie stanowienia prawa (Dz. U. z 2017 r. poz. 248) oraz § 52 ust. 1 uchwały nr 190 Rady Ministrów z dnia 29 października 2013 r. – Regulamin pracy Rady Ministrów (M.P. z 2016 r. poz. 1006, z późn. zm.), projekt został udostępniony w Biuletynie Informacji Publicznej na stronie podmiotowej Rządowego Centrum Legislacji, w serwisie Rządowy Proces Legislacyjny, z chwilą przekazania projektu do uzgodnień z członkami Rady Ministrów.</w:t>
      </w:r>
    </w:p>
    <w:p w14:paraId="64F3417F" w14:textId="77777777" w:rsidR="00062D78" w:rsidRPr="008B55D3" w:rsidRDefault="00062D78" w:rsidP="00AA7C08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Projekt rozporządzenia nie dotyczy funkcjonowania samorządu terytorialnego oraz nie podlega notyfikacji na zasadach przewidzianych w rozporządzeniu Rady Ministrów z dnia 23 grudnia 2002 r. w sprawie sposobu funkcjonowania krajowego systemu notyfikacji norm i aktów prawnych (Dz. U. poz. 2039 oraz z 2004 r. poz. 597). </w:t>
      </w:r>
    </w:p>
    <w:p w14:paraId="6324929B" w14:textId="77777777" w:rsidR="00062D78" w:rsidRPr="008B55D3" w:rsidRDefault="00062D78" w:rsidP="00AA7C08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 xml:space="preserve">Projektowane rozporządzenie pozostaje bez negatywnego wpływu na działalność mikroprzedsiębiorców oraz małych i średnich przedsiębiorców. </w:t>
      </w:r>
    </w:p>
    <w:p w14:paraId="093F1B9D" w14:textId="2B02F7C6" w:rsidR="00062D78" w:rsidRPr="008B55D3" w:rsidRDefault="00062D78" w:rsidP="00AA7C08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D3">
        <w:rPr>
          <w:rFonts w:ascii="Times New Roman" w:eastAsia="Times New Roman" w:hAnsi="Times New Roman"/>
          <w:sz w:val="24"/>
          <w:szCs w:val="24"/>
          <w:lang w:eastAsia="pl-PL"/>
        </w:rPr>
        <w:t>Projekt rozporządzenia jest zgodny z prawem Unii Europejskiej i nie wymaga przedstawienia właściwym instytucjom i organom Unii Europejskiej lub Europejskiemu Bankowi Centralnemu celem uzyskania opinii, dokonania powiadomienia, konsultacji albo uzgodnienia, w przypadkach określonych w obowiązujących na terytorium Rzeczypospolitej Polskiej przepisach Unii Europejskiej.</w:t>
      </w:r>
    </w:p>
    <w:p w14:paraId="5512F97A" w14:textId="77777777" w:rsidR="00062D78" w:rsidRPr="008B55D3" w:rsidRDefault="00062D78" w:rsidP="00062D78">
      <w:pPr>
        <w:rPr>
          <w:rFonts w:ascii="Times New Roman" w:hAnsi="Times New Roman"/>
          <w:sz w:val="24"/>
          <w:szCs w:val="24"/>
        </w:rPr>
      </w:pPr>
    </w:p>
    <w:p w14:paraId="53F993F0" w14:textId="77777777" w:rsidR="00062D78" w:rsidRPr="008B55D3" w:rsidRDefault="00062D78" w:rsidP="00062D78">
      <w:pPr>
        <w:spacing w:after="20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AD3721" w14:textId="77777777" w:rsidR="00062D78" w:rsidRPr="008B55D3" w:rsidRDefault="00062D78" w:rsidP="00062D7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828B7C5" w14:textId="77777777" w:rsidR="00062D78" w:rsidRPr="008B55D3" w:rsidRDefault="00062D78">
      <w:pPr>
        <w:rPr>
          <w:rFonts w:ascii="Times New Roman" w:hAnsi="Times New Roman"/>
          <w:sz w:val="24"/>
          <w:szCs w:val="24"/>
        </w:rPr>
      </w:pPr>
    </w:p>
    <w:sectPr w:rsidR="00062D78" w:rsidRPr="008B55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488D8" w14:textId="77777777" w:rsidR="00D90772" w:rsidRDefault="00D90772" w:rsidP="00942476">
      <w:pPr>
        <w:spacing w:after="0" w:line="240" w:lineRule="auto"/>
      </w:pPr>
      <w:r>
        <w:separator/>
      </w:r>
    </w:p>
  </w:endnote>
  <w:endnote w:type="continuationSeparator" w:id="0">
    <w:p w14:paraId="330D510E" w14:textId="77777777" w:rsidR="00D90772" w:rsidRDefault="00D90772" w:rsidP="0094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2397027"/>
      <w:docPartObj>
        <w:docPartGallery w:val="Page Numbers (Bottom of Page)"/>
        <w:docPartUnique/>
      </w:docPartObj>
    </w:sdtPr>
    <w:sdtEndPr/>
    <w:sdtContent>
      <w:p w14:paraId="77A55ACD" w14:textId="1F149DD3" w:rsidR="00942476" w:rsidRDefault="00942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A748CD" w14:textId="77777777" w:rsidR="00942476" w:rsidRDefault="00942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0E4CC" w14:textId="77777777" w:rsidR="00D90772" w:rsidRDefault="00D90772" w:rsidP="00942476">
      <w:pPr>
        <w:spacing w:after="0" w:line="240" w:lineRule="auto"/>
      </w:pPr>
      <w:r>
        <w:separator/>
      </w:r>
    </w:p>
  </w:footnote>
  <w:footnote w:type="continuationSeparator" w:id="0">
    <w:p w14:paraId="6570D13D" w14:textId="77777777" w:rsidR="00D90772" w:rsidRDefault="00D90772" w:rsidP="00942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81A21"/>
    <w:multiLevelType w:val="hybridMultilevel"/>
    <w:tmpl w:val="76B47BA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D9E04F3"/>
    <w:multiLevelType w:val="hybridMultilevel"/>
    <w:tmpl w:val="F030E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F7116"/>
    <w:multiLevelType w:val="hybridMultilevel"/>
    <w:tmpl w:val="76B47BA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D78"/>
    <w:rsid w:val="00000B01"/>
    <w:rsid w:val="00034D68"/>
    <w:rsid w:val="00062D78"/>
    <w:rsid w:val="00066D91"/>
    <w:rsid w:val="0008525E"/>
    <w:rsid w:val="00086DF6"/>
    <w:rsid w:val="00092408"/>
    <w:rsid w:val="00110A32"/>
    <w:rsid w:val="0016078F"/>
    <w:rsid w:val="00183D62"/>
    <w:rsid w:val="00185203"/>
    <w:rsid w:val="001C595A"/>
    <w:rsid w:val="001E44C1"/>
    <w:rsid w:val="00206A8D"/>
    <w:rsid w:val="00213BCA"/>
    <w:rsid w:val="002858EB"/>
    <w:rsid w:val="002A6F19"/>
    <w:rsid w:val="002B0BE1"/>
    <w:rsid w:val="002B430A"/>
    <w:rsid w:val="002C3608"/>
    <w:rsid w:val="002C3A0C"/>
    <w:rsid w:val="002F24E0"/>
    <w:rsid w:val="002F25F6"/>
    <w:rsid w:val="00314F11"/>
    <w:rsid w:val="0032177E"/>
    <w:rsid w:val="0034265F"/>
    <w:rsid w:val="00352E63"/>
    <w:rsid w:val="0036266B"/>
    <w:rsid w:val="003879FE"/>
    <w:rsid w:val="003A0DA1"/>
    <w:rsid w:val="003A483A"/>
    <w:rsid w:val="003F2295"/>
    <w:rsid w:val="003F32FA"/>
    <w:rsid w:val="00432DC2"/>
    <w:rsid w:val="0044703C"/>
    <w:rsid w:val="00450543"/>
    <w:rsid w:val="00456208"/>
    <w:rsid w:val="00461600"/>
    <w:rsid w:val="00470F07"/>
    <w:rsid w:val="00473B2F"/>
    <w:rsid w:val="004744FA"/>
    <w:rsid w:val="004773C9"/>
    <w:rsid w:val="00487827"/>
    <w:rsid w:val="00496D4B"/>
    <w:rsid w:val="004A1396"/>
    <w:rsid w:val="004E4CBE"/>
    <w:rsid w:val="005232D2"/>
    <w:rsid w:val="005507F7"/>
    <w:rsid w:val="00562C78"/>
    <w:rsid w:val="0056306B"/>
    <w:rsid w:val="00571C9A"/>
    <w:rsid w:val="00576C9F"/>
    <w:rsid w:val="00576D6E"/>
    <w:rsid w:val="00594B8B"/>
    <w:rsid w:val="0059562A"/>
    <w:rsid w:val="005962BF"/>
    <w:rsid w:val="005C4E46"/>
    <w:rsid w:val="005D2D7A"/>
    <w:rsid w:val="005E5140"/>
    <w:rsid w:val="005F2A50"/>
    <w:rsid w:val="0060402A"/>
    <w:rsid w:val="00617D16"/>
    <w:rsid w:val="0062501C"/>
    <w:rsid w:val="00650D16"/>
    <w:rsid w:val="0068555A"/>
    <w:rsid w:val="00686A65"/>
    <w:rsid w:val="006A6B7C"/>
    <w:rsid w:val="006B0C02"/>
    <w:rsid w:val="006C4489"/>
    <w:rsid w:val="006F0EB1"/>
    <w:rsid w:val="00723A60"/>
    <w:rsid w:val="0075091C"/>
    <w:rsid w:val="007574B0"/>
    <w:rsid w:val="0076090E"/>
    <w:rsid w:val="007B35D2"/>
    <w:rsid w:val="007D36A7"/>
    <w:rsid w:val="00800C8D"/>
    <w:rsid w:val="00834D87"/>
    <w:rsid w:val="008558CB"/>
    <w:rsid w:val="00861B4C"/>
    <w:rsid w:val="00883875"/>
    <w:rsid w:val="008A382F"/>
    <w:rsid w:val="008B55D3"/>
    <w:rsid w:val="008E0823"/>
    <w:rsid w:val="008E479E"/>
    <w:rsid w:val="00901485"/>
    <w:rsid w:val="00914282"/>
    <w:rsid w:val="00914284"/>
    <w:rsid w:val="00925B1F"/>
    <w:rsid w:val="00936790"/>
    <w:rsid w:val="00942476"/>
    <w:rsid w:val="0097678D"/>
    <w:rsid w:val="009854F6"/>
    <w:rsid w:val="009A0CFD"/>
    <w:rsid w:val="009F322C"/>
    <w:rsid w:val="00A05D0D"/>
    <w:rsid w:val="00A31F84"/>
    <w:rsid w:val="00A71F57"/>
    <w:rsid w:val="00A75F63"/>
    <w:rsid w:val="00AA7C08"/>
    <w:rsid w:val="00AC7475"/>
    <w:rsid w:val="00B0058C"/>
    <w:rsid w:val="00B142EB"/>
    <w:rsid w:val="00B377AA"/>
    <w:rsid w:val="00B61198"/>
    <w:rsid w:val="00BA28B8"/>
    <w:rsid w:val="00BD2D1F"/>
    <w:rsid w:val="00BE0D12"/>
    <w:rsid w:val="00BE67AC"/>
    <w:rsid w:val="00BF1A1F"/>
    <w:rsid w:val="00C256BB"/>
    <w:rsid w:val="00C4598A"/>
    <w:rsid w:val="00C55914"/>
    <w:rsid w:val="00C74436"/>
    <w:rsid w:val="00CA7EAD"/>
    <w:rsid w:val="00D10B07"/>
    <w:rsid w:val="00D534DE"/>
    <w:rsid w:val="00D8642A"/>
    <w:rsid w:val="00D90772"/>
    <w:rsid w:val="00DB7E44"/>
    <w:rsid w:val="00DC363E"/>
    <w:rsid w:val="00DC6FC7"/>
    <w:rsid w:val="00DF7C35"/>
    <w:rsid w:val="00E07C90"/>
    <w:rsid w:val="00E1125A"/>
    <w:rsid w:val="00E1301C"/>
    <w:rsid w:val="00E368EA"/>
    <w:rsid w:val="00E42B7A"/>
    <w:rsid w:val="00E6151C"/>
    <w:rsid w:val="00E625EE"/>
    <w:rsid w:val="00E6303D"/>
    <w:rsid w:val="00EB69BF"/>
    <w:rsid w:val="00EC6A6D"/>
    <w:rsid w:val="00ED67AE"/>
    <w:rsid w:val="00EE658D"/>
    <w:rsid w:val="00EF1EF2"/>
    <w:rsid w:val="00F03E45"/>
    <w:rsid w:val="00F43E33"/>
    <w:rsid w:val="00F816D7"/>
    <w:rsid w:val="00F81749"/>
    <w:rsid w:val="00F84B04"/>
    <w:rsid w:val="00FB6E82"/>
    <w:rsid w:val="00FE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6094E"/>
  <w15:chartTrackingRefBased/>
  <w15:docId w15:val="{DFE2DE69-57DC-4581-83F6-33D88ACC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D7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062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062D7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062D78"/>
    <w:rPr>
      <w:bCs/>
    </w:rPr>
  </w:style>
  <w:style w:type="character" w:customStyle="1" w:styleId="normaltextrun">
    <w:name w:val="normaltextrun"/>
    <w:basedOn w:val="Domylnaczcionkaakapitu"/>
    <w:rsid w:val="00062D78"/>
  </w:style>
  <w:style w:type="character" w:customStyle="1" w:styleId="eop">
    <w:name w:val="eop"/>
    <w:basedOn w:val="Domylnaczcionkaakapitu"/>
    <w:rsid w:val="00062D78"/>
  </w:style>
  <w:style w:type="paragraph" w:styleId="Tekstdymka">
    <w:name w:val="Balloon Text"/>
    <w:basedOn w:val="Normalny"/>
    <w:link w:val="TekstdymkaZnak"/>
    <w:uiPriority w:val="99"/>
    <w:semiHidden/>
    <w:unhideWhenUsed/>
    <w:rsid w:val="00EE6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8D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368EA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942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4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42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47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2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20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2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20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3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2625</Words>
  <Characters>15756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Mielcarz Aleksandra  (DLPC)</dc:creator>
  <cp:keywords/>
  <dc:description/>
  <cp:lastModifiedBy>Mielcarz Aleksandra  (DLPC)</cp:lastModifiedBy>
  <cp:revision>2</cp:revision>
  <dcterms:created xsi:type="dcterms:W3CDTF">2021-08-19T22:33:00Z</dcterms:created>
  <dcterms:modified xsi:type="dcterms:W3CDTF">2021-08-19T22:33:00Z</dcterms:modified>
</cp:coreProperties>
</file>